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11A" w:rsidRPr="00AF4322" w:rsidRDefault="008F611A" w:rsidP="008F611A">
      <w:pPr>
        <w:pStyle w:val="Heading1"/>
        <w:spacing w:after="240"/>
        <w:ind w:left="0" w:firstLine="0"/>
        <w:rPr>
          <w:rFonts w:ascii="Arial Narrow" w:hAnsi="Arial Narrow"/>
        </w:rPr>
      </w:pPr>
      <w:r w:rsidRPr="00AF4322">
        <w:rPr>
          <w:rFonts w:ascii="Arial Narrow" w:hAnsi="Arial Narrow"/>
        </w:rPr>
        <w:t>Information Form and Checklist</w:t>
      </w:r>
      <w:r>
        <w:rPr>
          <w:rFonts w:ascii="Arial Narrow" w:hAnsi="Arial Narrow"/>
        </w:rPr>
        <w:br/>
        <w:t xml:space="preserve">Annexure </w:t>
      </w:r>
      <w:r w:rsidR="00BF46F6">
        <w:rPr>
          <w:rFonts w:ascii="Arial Narrow" w:hAnsi="Arial Narrow"/>
        </w:rPr>
        <w:t>2</w:t>
      </w:r>
      <w:r>
        <w:rPr>
          <w:rFonts w:ascii="Arial Narrow" w:hAnsi="Arial Narrow"/>
        </w:rPr>
        <w:t xml:space="preserve"> (Oil &amp; Gas </w:t>
      </w:r>
      <w:r w:rsidR="007A703A">
        <w:rPr>
          <w:rFonts w:ascii="Arial Narrow" w:hAnsi="Arial Narrow"/>
        </w:rPr>
        <w:t>E</w:t>
      </w:r>
      <w:r w:rsidR="00D936C5">
        <w:rPr>
          <w:rFonts w:ascii="Arial Narrow" w:hAnsi="Arial Narrow"/>
        </w:rPr>
        <w:t>ntit</w:t>
      </w:r>
      <w:r>
        <w:rPr>
          <w:rFonts w:ascii="Arial Narrow" w:hAnsi="Arial Narrow"/>
        </w:rPr>
        <w:t>ies)</w:t>
      </w:r>
    </w:p>
    <w:tbl>
      <w:tblPr>
        <w:tblW w:w="9072" w:type="dxa"/>
        <w:tblLayout w:type="fixed"/>
        <w:tblCellMar>
          <w:left w:w="0" w:type="dxa"/>
          <w:right w:w="0" w:type="dxa"/>
        </w:tblCellMar>
        <w:tblLook w:val="0000" w:firstRow="0" w:lastRow="0" w:firstColumn="0" w:lastColumn="0" w:noHBand="0" w:noVBand="0"/>
      </w:tblPr>
      <w:tblGrid>
        <w:gridCol w:w="5387"/>
        <w:gridCol w:w="142"/>
        <w:gridCol w:w="3543"/>
      </w:tblGrid>
      <w:tr w:rsidR="004B2CDC" w:rsidRPr="00AF4322" w:rsidTr="00753CBC">
        <w:tc>
          <w:tcPr>
            <w:tcW w:w="5387" w:type="dxa"/>
            <w:tcBorders>
              <w:top w:val="nil"/>
              <w:left w:val="nil"/>
              <w:bottom w:val="nil"/>
              <w:right w:val="nil"/>
            </w:tcBorders>
            <w:vAlign w:val="center"/>
          </w:tcPr>
          <w:p w:rsidR="004B2CDC" w:rsidRPr="00AF4322" w:rsidRDefault="004B2CDC" w:rsidP="00753CBC">
            <w:pPr>
              <w:pStyle w:val="Caption-BOX"/>
              <w:rPr>
                <w:rFonts w:ascii="Arial Narrow" w:hAnsi="Arial Narrow"/>
              </w:rPr>
            </w:pPr>
            <w:r w:rsidRPr="00AF4322">
              <w:rPr>
                <w:rFonts w:ascii="Arial Narrow" w:hAnsi="Arial Narrow"/>
              </w:rPr>
              <w:t>Name of entity</w:t>
            </w:r>
          </w:p>
        </w:tc>
        <w:tc>
          <w:tcPr>
            <w:tcW w:w="142" w:type="dxa"/>
            <w:tcBorders>
              <w:top w:val="nil"/>
              <w:left w:val="nil"/>
              <w:bottom w:val="nil"/>
              <w:right w:val="nil"/>
            </w:tcBorders>
            <w:vAlign w:val="center"/>
          </w:tcPr>
          <w:p w:rsidR="004B2CDC" w:rsidRPr="00AF4322" w:rsidRDefault="004B2CDC" w:rsidP="00753CBC">
            <w:pPr>
              <w:pStyle w:val="Caption-BOX"/>
              <w:rPr>
                <w:rFonts w:ascii="Arial Narrow" w:hAnsi="Arial Narrow"/>
              </w:rPr>
            </w:pPr>
          </w:p>
        </w:tc>
        <w:tc>
          <w:tcPr>
            <w:tcW w:w="3543" w:type="dxa"/>
            <w:tcBorders>
              <w:top w:val="nil"/>
              <w:left w:val="nil"/>
              <w:bottom w:val="nil"/>
              <w:right w:val="nil"/>
            </w:tcBorders>
            <w:vAlign w:val="center"/>
          </w:tcPr>
          <w:p w:rsidR="004B2CDC" w:rsidRPr="00AF4322" w:rsidRDefault="004B2CDC" w:rsidP="00753CBC">
            <w:pPr>
              <w:pStyle w:val="Caption-BOX"/>
              <w:rPr>
                <w:rFonts w:ascii="Arial Narrow" w:hAnsi="Arial Narrow"/>
              </w:rPr>
            </w:pPr>
            <w:r w:rsidRPr="00AF4322">
              <w:rPr>
                <w:rFonts w:ascii="Arial Narrow" w:hAnsi="Arial Narrow"/>
              </w:rPr>
              <w:t>ABN/</w:t>
            </w:r>
            <w:r w:rsidR="00201493">
              <w:rPr>
                <w:rFonts w:ascii="Arial Narrow" w:hAnsi="Arial Narrow"/>
              </w:rPr>
              <w:t>ACN/</w:t>
            </w:r>
            <w:r w:rsidRPr="00AF4322">
              <w:rPr>
                <w:rFonts w:ascii="Arial Narrow" w:hAnsi="Arial Narrow"/>
              </w:rPr>
              <w:t>ARBN/ARSN</w:t>
            </w:r>
          </w:p>
        </w:tc>
      </w:tr>
      <w:tr w:rsidR="004B2CDC" w:rsidRPr="00AF4322" w:rsidTr="00753CBC">
        <w:trPr>
          <w:trHeight w:val="400"/>
        </w:trPr>
        <w:tc>
          <w:tcPr>
            <w:tcW w:w="5387" w:type="dxa"/>
            <w:tcBorders>
              <w:top w:val="single" w:sz="6" w:space="0" w:color="auto"/>
              <w:left w:val="single" w:sz="6" w:space="0" w:color="auto"/>
              <w:bottom w:val="single" w:sz="6" w:space="0" w:color="auto"/>
              <w:right w:val="single" w:sz="6" w:space="0" w:color="auto"/>
            </w:tcBorders>
            <w:vAlign w:val="center"/>
          </w:tcPr>
          <w:p w:rsidR="004B2CDC" w:rsidRPr="00AF4322" w:rsidRDefault="004B2CDC" w:rsidP="00753CBC">
            <w:pPr>
              <w:spacing w:before="120" w:after="120"/>
              <w:ind w:left="142" w:firstLine="0"/>
              <w:jc w:val="left"/>
              <w:rPr>
                <w:rFonts w:ascii="Arial Narrow" w:hAnsi="Arial Narrow"/>
                <w:b/>
              </w:rPr>
            </w:pPr>
          </w:p>
        </w:tc>
        <w:tc>
          <w:tcPr>
            <w:tcW w:w="142" w:type="dxa"/>
            <w:tcBorders>
              <w:top w:val="nil"/>
              <w:left w:val="nil"/>
              <w:bottom w:val="nil"/>
              <w:right w:val="nil"/>
            </w:tcBorders>
            <w:vAlign w:val="center"/>
          </w:tcPr>
          <w:p w:rsidR="004B2CDC" w:rsidRPr="00AF4322" w:rsidRDefault="004B2CDC" w:rsidP="00753CBC">
            <w:pPr>
              <w:spacing w:before="120" w:after="120"/>
              <w:ind w:left="0" w:firstLine="0"/>
              <w:jc w:val="left"/>
              <w:rPr>
                <w:rFonts w:ascii="Arial Narrow" w:hAnsi="Arial Narrow"/>
              </w:rPr>
            </w:pPr>
          </w:p>
        </w:tc>
        <w:tc>
          <w:tcPr>
            <w:tcW w:w="3543" w:type="dxa"/>
            <w:tcBorders>
              <w:top w:val="single" w:sz="6" w:space="0" w:color="auto"/>
              <w:left w:val="single" w:sz="6" w:space="0" w:color="auto"/>
              <w:bottom w:val="single" w:sz="6" w:space="0" w:color="auto"/>
              <w:right w:val="single" w:sz="6" w:space="0" w:color="auto"/>
            </w:tcBorders>
            <w:vAlign w:val="center"/>
          </w:tcPr>
          <w:p w:rsidR="004B2CDC" w:rsidRPr="00AF4322" w:rsidRDefault="004B2CDC" w:rsidP="00753CBC">
            <w:pPr>
              <w:spacing w:before="120" w:after="120"/>
              <w:ind w:left="141" w:firstLine="0"/>
              <w:jc w:val="left"/>
              <w:rPr>
                <w:rFonts w:ascii="Arial Narrow" w:hAnsi="Arial Narrow"/>
                <w:b/>
              </w:rPr>
            </w:pPr>
          </w:p>
        </w:tc>
      </w:tr>
    </w:tbl>
    <w:p w:rsidR="007B19DD" w:rsidRPr="00AF4322" w:rsidRDefault="007B19DD" w:rsidP="004129EB">
      <w:pPr>
        <w:spacing w:before="240" w:after="120"/>
        <w:ind w:left="0" w:firstLine="0"/>
        <w:jc w:val="left"/>
        <w:rPr>
          <w:rFonts w:ascii="Arial Narrow" w:hAnsi="Arial Narrow"/>
          <w:b/>
        </w:rPr>
      </w:pPr>
      <w:r>
        <w:rPr>
          <w:rFonts w:ascii="Arial Narrow" w:hAnsi="Arial Narrow"/>
          <w:b/>
        </w:rPr>
        <w:t xml:space="preserve">This Annexure forms part of the Information Form and Checklist supplied by </w:t>
      </w:r>
      <w:r w:rsidRPr="00AF4322">
        <w:rPr>
          <w:rFonts w:ascii="Arial Narrow" w:hAnsi="Arial Narrow"/>
          <w:b/>
        </w:rPr>
        <w:t xml:space="preserve">the entity named above to support </w:t>
      </w:r>
      <w:r>
        <w:rPr>
          <w:rFonts w:ascii="Arial Narrow" w:hAnsi="Arial Narrow"/>
          <w:b/>
        </w:rPr>
        <w:t>its</w:t>
      </w:r>
      <w:r w:rsidRPr="00AF4322">
        <w:rPr>
          <w:rFonts w:ascii="Arial Narrow" w:hAnsi="Arial Narrow"/>
          <w:b/>
        </w:rPr>
        <w:t xml:space="preserve"> application for admission to the official list of ASX Limited (ASX) as an ASX Listing.</w:t>
      </w:r>
    </w:p>
    <w:p w:rsidR="00475E4A" w:rsidRPr="00475E4A" w:rsidRDefault="00475E4A" w:rsidP="00475E4A">
      <w:pPr>
        <w:spacing w:after="240"/>
        <w:ind w:left="0" w:firstLine="0"/>
        <w:jc w:val="left"/>
        <w:rPr>
          <w:rFonts w:ascii="Arial Narrow" w:hAnsi="Arial Narrow"/>
          <w:i/>
          <w:color w:val="000000"/>
          <w:sz w:val="18"/>
        </w:rPr>
      </w:pPr>
      <w:r>
        <w:rPr>
          <w:rFonts w:ascii="Arial Narrow" w:hAnsi="Arial Narrow"/>
          <w:i/>
          <w:color w:val="000000"/>
          <w:sz w:val="18"/>
        </w:rPr>
        <w:t xml:space="preserve">A reference in this Annexure to </w:t>
      </w:r>
      <w:r w:rsidRPr="00475E4A">
        <w:rPr>
          <w:rFonts w:ascii="Arial Narrow" w:hAnsi="Arial Narrow"/>
          <w:i/>
          <w:color w:val="000000"/>
          <w:sz w:val="18"/>
          <w:szCs w:val="18"/>
          <w:lang w:val="en-AU"/>
        </w:rPr>
        <w:t xml:space="preserve">SPE-PRMS </w:t>
      </w:r>
      <w:r>
        <w:rPr>
          <w:rFonts w:ascii="Arial Narrow" w:hAnsi="Arial Narrow"/>
          <w:i/>
          <w:color w:val="000000"/>
          <w:sz w:val="18"/>
          <w:szCs w:val="18"/>
          <w:lang w:val="en-AU"/>
        </w:rPr>
        <w:t>means</w:t>
      </w:r>
      <w:r w:rsidRPr="00475E4A">
        <w:rPr>
          <w:rFonts w:ascii="Arial Narrow" w:hAnsi="Arial Narrow"/>
          <w:i/>
          <w:color w:val="000000"/>
          <w:sz w:val="18"/>
          <w:szCs w:val="18"/>
          <w:lang w:val="en-AU"/>
        </w:rPr>
        <w:t xml:space="preserve"> the Petroleum Resources Management System sponsored by the Society of Petroleum Engineers, the American Association of Petroleum Geologists, the World Petroleum Council and the Society of Petroleum Evaluation Engineers. </w:t>
      </w:r>
      <w:r>
        <w:rPr>
          <w:rFonts w:ascii="Arial Narrow" w:hAnsi="Arial Narrow"/>
          <w:i/>
          <w:color w:val="000000"/>
          <w:sz w:val="18"/>
          <w:szCs w:val="18"/>
          <w:lang w:val="en-AU"/>
        </w:rPr>
        <w:t xml:space="preserve">Terms used in this Annexure which are defined in </w:t>
      </w:r>
      <w:r w:rsidRPr="00475E4A">
        <w:rPr>
          <w:rFonts w:ascii="Arial Narrow" w:hAnsi="Arial Narrow"/>
          <w:i/>
          <w:color w:val="000000"/>
          <w:sz w:val="18"/>
          <w:szCs w:val="18"/>
          <w:lang w:val="en-AU"/>
        </w:rPr>
        <w:t xml:space="preserve">SPE-PRMS </w:t>
      </w:r>
      <w:r>
        <w:rPr>
          <w:rFonts w:ascii="Arial Narrow" w:hAnsi="Arial Narrow"/>
          <w:i/>
          <w:color w:val="000000"/>
          <w:sz w:val="18"/>
          <w:szCs w:val="18"/>
          <w:lang w:val="en-AU"/>
        </w:rPr>
        <w:t>(including, without limitation, ‘</w:t>
      </w:r>
      <w:r w:rsidRPr="00475E4A">
        <w:rPr>
          <w:rFonts w:ascii="Arial Narrow" w:hAnsi="Arial Narrow"/>
          <w:i/>
          <w:color w:val="000000"/>
          <w:sz w:val="18"/>
          <w:szCs w:val="18"/>
          <w:lang w:val="en-AU"/>
        </w:rPr>
        <w:t>petroleum reserves</w:t>
      </w:r>
      <w:r>
        <w:rPr>
          <w:rFonts w:ascii="Arial Narrow" w:hAnsi="Arial Narrow"/>
          <w:i/>
          <w:color w:val="000000"/>
          <w:sz w:val="18"/>
          <w:szCs w:val="18"/>
          <w:lang w:val="en-AU"/>
        </w:rPr>
        <w:t>’</w:t>
      </w:r>
      <w:r w:rsidRPr="00475E4A">
        <w:rPr>
          <w:rFonts w:ascii="Arial Narrow" w:hAnsi="Arial Narrow"/>
          <w:i/>
          <w:color w:val="000000"/>
          <w:sz w:val="18"/>
          <w:szCs w:val="18"/>
          <w:lang w:val="en-AU"/>
        </w:rPr>
        <w:t>,</w:t>
      </w:r>
      <w:r>
        <w:rPr>
          <w:rFonts w:ascii="Arial Narrow" w:hAnsi="Arial Narrow"/>
          <w:i/>
          <w:color w:val="000000"/>
          <w:sz w:val="18"/>
          <w:szCs w:val="18"/>
          <w:lang w:val="en-AU"/>
        </w:rPr>
        <w:t>’</w:t>
      </w:r>
      <w:r w:rsidRPr="00475E4A">
        <w:rPr>
          <w:rFonts w:ascii="Arial Narrow" w:hAnsi="Arial Narrow"/>
          <w:i/>
          <w:color w:val="000000"/>
          <w:sz w:val="18"/>
          <w:szCs w:val="18"/>
          <w:lang w:val="en-AU"/>
        </w:rPr>
        <w:t xml:space="preserve"> contingent resources</w:t>
      </w:r>
      <w:r>
        <w:rPr>
          <w:rFonts w:ascii="Arial Narrow" w:hAnsi="Arial Narrow"/>
          <w:i/>
          <w:color w:val="000000"/>
          <w:sz w:val="18"/>
          <w:szCs w:val="18"/>
          <w:lang w:val="en-AU"/>
        </w:rPr>
        <w:t>’</w:t>
      </w:r>
      <w:r w:rsidRPr="00475E4A">
        <w:rPr>
          <w:rFonts w:ascii="Arial Narrow" w:hAnsi="Arial Narrow"/>
          <w:i/>
          <w:color w:val="000000"/>
          <w:sz w:val="18"/>
          <w:szCs w:val="18"/>
          <w:lang w:val="en-AU"/>
        </w:rPr>
        <w:t xml:space="preserve"> or </w:t>
      </w:r>
      <w:r>
        <w:rPr>
          <w:rFonts w:ascii="Arial Narrow" w:hAnsi="Arial Narrow"/>
          <w:i/>
          <w:color w:val="000000"/>
          <w:sz w:val="18"/>
          <w:szCs w:val="18"/>
          <w:lang w:val="en-AU"/>
        </w:rPr>
        <w:t>‘</w:t>
      </w:r>
      <w:r w:rsidRPr="00475E4A">
        <w:rPr>
          <w:rFonts w:ascii="Arial Narrow" w:hAnsi="Arial Narrow"/>
          <w:i/>
          <w:color w:val="000000"/>
          <w:sz w:val="18"/>
          <w:szCs w:val="18"/>
          <w:lang w:val="en-AU"/>
        </w:rPr>
        <w:t>prospective resources</w:t>
      </w:r>
      <w:r>
        <w:rPr>
          <w:rFonts w:ascii="Arial Narrow" w:hAnsi="Arial Narrow"/>
          <w:i/>
          <w:color w:val="000000"/>
          <w:sz w:val="18"/>
          <w:szCs w:val="18"/>
          <w:lang w:val="en-AU"/>
        </w:rPr>
        <w:t>’</w:t>
      </w:r>
      <w:r w:rsidRPr="006C594D">
        <w:rPr>
          <w:rFonts w:ascii="Arial Narrow" w:hAnsi="Arial Narrow"/>
          <w:i/>
          <w:color w:val="000000"/>
          <w:sz w:val="18"/>
          <w:szCs w:val="18"/>
          <w:lang w:val="en-AU"/>
        </w:rPr>
        <w:t xml:space="preserve">) have the same meaning as in </w:t>
      </w:r>
      <w:r w:rsidRPr="00475E4A">
        <w:rPr>
          <w:rFonts w:ascii="Arial Narrow" w:hAnsi="Arial Narrow"/>
          <w:i/>
          <w:color w:val="000000"/>
          <w:sz w:val="18"/>
          <w:szCs w:val="18"/>
          <w:lang w:val="en-AU"/>
        </w:rPr>
        <w:t>SPE-PRMS</w:t>
      </w:r>
      <w:r w:rsidRPr="006C594D">
        <w:rPr>
          <w:rFonts w:ascii="Arial Narrow" w:hAnsi="Arial Narrow"/>
          <w:i/>
          <w:color w:val="000000"/>
          <w:sz w:val="18"/>
          <w:szCs w:val="18"/>
          <w:lang w:val="en-AU"/>
        </w:rPr>
        <w:t>.</w:t>
      </w:r>
    </w:p>
    <w:tbl>
      <w:tblPr>
        <w:tblW w:w="9074" w:type="dxa"/>
        <w:tblLayout w:type="fixed"/>
        <w:tblCellMar>
          <w:left w:w="0" w:type="dxa"/>
          <w:right w:w="0" w:type="dxa"/>
        </w:tblCellMar>
        <w:tblLook w:val="0000" w:firstRow="0" w:lastRow="0" w:firstColumn="0" w:lastColumn="0" w:noHBand="0" w:noVBand="0"/>
      </w:tblPr>
      <w:tblGrid>
        <w:gridCol w:w="287"/>
        <w:gridCol w:w="5669"/>
        <w:gridCol w:w="3118"/>
      </w:tblGrid>
      <w:tr w:rsidR="00AB4CB5" w:rsidRPr="00BE7317" w:rsidTr="00C166AD">
        <w:trPr>
          <w:tblHeader/>
        </w:trPr>
        <w:tc>
          <w:tcPr>
            <w:tcW w:w="287" w:type="dxa"/>
            <w:tcBorders>
              <w:top w:val="nil"/>
              <w:left w:val="nil"/>
              <w:bottom w:val="nil"/>
              <w:right w:val="nil"/>
            </w:tcBorders>
            <w:vAlign w:val="bottom"/>
          </w:tcPr>
          <w:p w:rsidR="00AB4CB5" w:rsidRPr="00BE7317" w:rsidRDefault="00990712" w:rsidP="00BE7317">
            <w:pPr>
              <w:tabs>
                <w:tab w:val="left" w:pos="150"/>
              </w:tabs>
              <w:ind w:left="397" w:hanging="397"/>
              <w:jc w:val="left"/>
              <w:rPr>
                <w:rFonts w:ascii="Arial Narrow" w:hAnsi="Arial Narrow"/>
                <w:sz w:val="20"/>
              </w:rPr>
            </w:pPr>
            <w:r w:rsidRPr="00BE7317">
              <w:rPr>
                <w:rFonts w:ascii="Arial Narrow" w:hAnsi="Arial Narrow"/>
                <w:sz w:val="20"/>
              </w:rPr>
              <w:t>N</w:t>
            </w:r>
            <w:r w:rsidRPr="00BE7317">
              <w:rPr>
                <w:rFonts w:ascii="Arial Narrow" w:hAnsi="Arial Narrow"/>
                <w:sz w:val="20"/>
                <w:vertAlign w:val="superscript"/>
              </w:rPr>
              <w:t>o</w:t>
            </w:r>
          </w:p>
        </w:tc>
        <w:tc>
          <w:tcPr>
            <w:tcW w:w="5669" w:type="dxa"/>
            <w:tcBorders>
              <w:top w:val="nil"/>
              <w:left w:val="nil"/>
              <w:bottom w:val="nil"/>
              <w:right w:val="nil"/>
            </w:tcBorders>
            <w:tcMar>
              <w:right w:w="85" w:type="dxa"/>
            </w:tcMar>
            <w:vAlign w:val="bottom"/>
          </w:tcPr>
          <w:p w:rsidR="00AB4CB5" w:rsidRPr="00BE7317" w:rsidRDefault="00990712" w:rsidP="00BE7317">
            <w:pPr>
              <w:ind w:left="0" w:firstLine="0"/>
              <w:jc w:val="left"/>
              <w:rPr>
                <w:rFonts w:ascii="Arial Narrow" w:hAnsi="Arial Narrow"/>
                <w:sz w:val="20"/>
              </w:rPr>
            </w:pPr>
            <w:r w:rsidRPr="00BE7317">
              <w:rPr>
                <w:rFonts w:ascii="Arial Narrow" w:hAnsi="Arial Narrow"/>
                <w:sz w:val="20"/>
              </w:rPr>
              <w:t>Item</w:t>
            </w:r>
          </w:p>
        </w:tc>
        <w:tc>
          <w:tcPr>
            <w:tcW w:w="3118" w:type="dxa"/>
            <w:tcBorders>
              <w:top w:val="nil"/>
              <w:left w:val="nil"/>
              <w:right w:val="nil"/>
            </w:tcBorders>
            <w:tcMar>
              <w:left w:w="0" w:type="dxa"/>
              <w:right w:w="0" w:type="dxa"/>
            </w:tcMar>
            <w:vAlign w:val="bottom"/>
          </w:tcPr>
          <w:p w:rsidR="00AB4CB5" w:rsidRPr="00BE7317" w:rsidRDefault="00BE7317" w:rsidP="00BE7317">
            <w:pPr>
              <w:ind w:left="0" w:firstLine="0"/>
              <w:jc w:val="left"/>
              <w:rPr>
                <w:rFonts w:ascii="Arial Narrow" w:hAnsi="Arial Narrow"/>
                <w:sz w:val="20"/>
              </w:rPr>
            </w:pPr>
            <w:r w:rsidRPr="00BE7317">
              <w:rPr>
                <w:rFonts w:ascii="Arial Narrow" w:hAnsi="Arial Narrow"/>
                <w:sz w:val="20"/>
              </w:rPr>
              <w:t>Location</w:t>
            </w:r>
            <w:r w:rsidR="00D936C5">
              <w:rPr>
                <w:rFonts w:ascii="Arial Narrow" w:hAnsi="Arial Narrow"/>
                <w:sz w:val="20"/>
              </w:rPr>
              <w:t>/Confirmation</w:t>
            </w:r>
          </w:p>
        </w:tc>
      </w:tr>
      <w:tr w:rsidR="00C166AD" w:rsidRPr="00AF4322" w:rsidTr="00C166AD">
        <w:tc>
          <w:tcPr>
            <w:tcW w:w="9074" w:type="dxa"/>
            <w:gridSpan w:val="3"/>
            <w:tcBorders>
              <w:top w:val="nil"/>
              <w:left w:val="nil"/>
              <w:bottom w:val="nil"/>
            </w:tcBorders>
          </w:tcPr>
          <w:p w:rsidR="00C166AD" w:rsidRDefault="00C166AD" w:rsidP="00C166AD">
            <w:pPr>
              <w:pStyle w:val="Heading4"/>
              <w:keepNext/>
              <w:spacing w:before="120" w:after="120"/>
              <w:jc w:val="left"/>
              <w:rPr>
                <w:rFonts w:ascii="Arial Narrow" w:hAnsi="Arial Narrow"/>
              </w:rPr>
            </w:pPr>
            <w:r>
              <w:rPr>
                <w:rFonts w:ascii="Arial Narrow" w:hAnsi="Arial Narrow"/>
              </w:rPr>
              <w:t>General requirements</w:t>
            </w:r>
          </w:p>
          <w:p w:rsidR="00C166AD" w:rsidRPr="00AF4322" w:rsidRDefault="00C166AD" w:rsidP="00C166AD">
            <w:pPr>
              <w:pStyle w:val="boxstyle"/>
              <w:keepNext/>
              <w:spacing w:after="120"/>
              <w:jc w:val="left"/>
              <w:rPr>
                <w:rFonts w:ascii="Arial Narrow" w:hAnsi="Arial Narrow"/>
              </w:rPr>
            </w:pPr>
            <w:r w:rsidRPr="00535559">
              <w:rPr>
                <w:rFonts w:ascii="Arial Narrow" w:hAnsi="Arial Narrow"/>
                <w:i/>
                <w:sz w:val="18"/>
              </w:rPr>
              <w:t xml:space="preserve">Complete this section if </w:t>
            </w:r>
            <w:r>
              <w:rPr>
                <w:rFonts w:ascii="Arial Narrow" w:hAnsi="Arial Narrow"/>
                <w:i/>
                <w:sz w:val="18"/>
              </w:rPr>
              <w:t>the Offer D</w:t>
            </w:r>
            <w:r w:rsidRPr="00535559">
              <w:rPr>
                <w:rFonts w:ascii="Arial Narrow" w:hAnsi="Arial Narrow"/>
                <w:i/>
                <w:sz w:val="18"/>
              </w:rPr>
              <w:t xml:space="preserve">ocument </w:t>
            </w:r>
            <w:r>
              <w:rPr>
                <w:rFonts w:ascii="Arial Narrow" w:hAnsi="Arial Narrow"/>
                <w:i/>
                <w:sz w:val="18"/>
              </w:rPr>
              <w:t xml:space="preserve">includes any reference </w:t>
            </w:r>
            <w:r w:rsidRPr="00535559">
              <w:rPr>
                <w:rFonts w:ascii="Arial Narrow" w:hAnsi="Arial Narrow"/>
                <w:i/>
                <w:sz w:val="18"/>
              </w:rPr>
              <w:t>to</w:t>
            </w:r>
            <w:r>
              <w:rPr>
                <w:rFonts w:ascii="Arial Narrow" w:hAnsi="Arial Narrow"/>
                <w:i/>
                <w:sz w:val="18"/>
              </w:rPr>
              <w:t xml:space="preserve"> an</w:t>
            </w:r>
            <w:r w:rsidRPr="00535559">
              <w:rPr>
                <w:rFonts w:ascii="Arial Narrow" w:hAnsi="Arial Narrow"/>
                <w:i/>
                <w:sz w:val="18"/>
              </w:rPr>
              <w:t xml:space="preserve"> estimate of petroleum reserves, contingent resources or prospective resources</w:t>
            </w:r>
          </w:p>
        </w:tc>
      </w:tr>
      <w:tr w:rsidR="00BF1563" w:rsidRPr="00AF4322" w:rsidTr="00C166AD">
        <w:tc>
          <w:tcPr>
            <w:tcW w:w="287" w:type="dxa"/>
            <w:tcBorders>
              <w:left w:val="nil"/>
              <w:bottom w:val="nil"/>
              <w:right w:val="nil"/>
            </w:tcBorders>
          </w:tcPr>
          <w:p w:rsidR="00BF1563" w:rsidRPr="00AF4322" w:rsidRDefault="00BF1563" w:rsidP="00535559">
            <w:pPr>
              <w:pStyle w:val="boxstyle"/>
              <w:numPr>
                <w:ilvl w:val="0"/>
                <w:numId w:val="15"/>
              </w:numPr>
              <w:ind w:left="0" w:firstLine="0"/>
              <w:jc w:val="left"/>
              <w:rPr>
                <w:rFonts w:ascii="Arial Narrow" w:hAnsi="Arial Narrow"/>
              </w:rPr>
            </w:pPr>
          </w:p>
        </w:tc>
        <w:tc>
          <w:tcPr>
            <w:tcW w:w="5669" w:type="dxa"/>
            <w:tcBorders>
              <w:left w:val="nil"/>
              <w:bottom w:val="nil"/>
              <w:right w:val="nil"/>
            </w:tcBorders>
            <w:tcMar>
              <w:right w:w="85" w:type="dxa"/>
            </w:tcMar>
          </w:tcPr>
          <w:p w:rsidR="00BF1563" w:rsidRPr="0032734C" w:rsidRDefault="00535559" w:rsidP="00E80A02">
            <w:pPr>
              <w:overflowPunct/>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Where in the </w:t>
            </w:r>
            <w:r w:rsidR="00FA7E9D">
              <w:rPr>
                <w:rFonts w:ascii="Arial Narrow" w:hAnsi="Arial Narrow"/>
                <w:color w:val="000000"/>
                <w:sz w:val="20"/>
                <w:lang w:val="en-AU"/>
              </w:rPr>
              <w:t>Offer Document</w:t>
            </w:r>
            <w:r>
              <w:rPr>
                <w:rFonts w:ascii="Arial Narrow" w:hAnsi="Arial Narrow"/>
                <w:color w:val="000000"/>
                <w:sz w:val="20"/>
                <w:lang w:val="en-AU"/>
              </w:rPr>
              <w:t xml:space="preserve"> does it state</w:t>
            </w:r>
            <w:r w:rsidRPr="00F67029">
              <w:rPr>
                <w:rFonts w:ascii="Arial Narrow" w:hAnsi="Arial Narrow"/>
                <w:color w:val="000000"/>
                <w:sz w:val="20"/>
                <w:lang w:val="en-AU"/>
              </w:rPr>
              <w:t xml:space="preserve"> </w:t>
            </w:r>
            <w:r w:rsidR="00BF1563" w:rsidRPr="00F67029">
              <w:rPr>
                <w:rFonts w:ascii="Arial Narrow" w:hAnsi="Arial Narrow"/>
                <w:color w:val="000000"/>
                <w:sz w:val="20"/>
                <w:lang w:val="en-AU"/>
              </w:rPr>
              <w:t xml:space="preserve">the date at which the estimate </w:t>
            </w:r>
            <w:r>
              <w:rPr>
                <w:rFonts w:ascii="Arial Narrow" w:hAnsi="Arial Narrow"/>
                <w:color w:val="000000"/>
                <w:sz w:val="20"/>
                <w:lang w:val="en-AU"/>
              </w:rPr>
              <w:t>is</w:t>
            </w:r>
            <w:r w:rsidR="00BF1563" w:rsidRPr="00F67029">
              <w:rPr>
                <w:rFonts w:ascii="Arial Narrow" w:hAnsi="Arial Narrow"/>
                <w:color w:val="000000"/>
                <w:sz w:val="20"/>
                <w:lang w:val="en-AU"/>
              </w:rPr>
              <w:t xml:space="preserve"> </w:t>
            </w:r>
            <w:r w:rsidR="00E80A02">
              <w:rPr>
                <w:rFonts w:ascii="Arial Narrow" w:hAnsi="Arial Narrow"/>
                <w:color w:val="000000"/>
                <w:sz w:val="20"/>
                <w:lang w:val="en-AU"/>
              </w:rPr>
              <w:t>reported</w:t>
            </w:r>
            <w:r w:rsidR="00E80A02" w:rsidRPr="00F67029">
              <w:rPr>
                <w:rFonts w:ascii="Arial Narrow" w:hAnsi="Arial Narrow"/>
                <w:color w:val="000000"/>
                <w:sz w:val="20"/>
                <w:lang w:val="en-AU"/>
              </w:rPr>
              <w:t xml:space="preserve"> </w:t>
            </w:r>
            <w:r w:rsidR="00BF1563" w:rsidRPr="00F67029">
              <w:rPr>
                <w:rFonts w:ascii="Arial Narrow" w:hAnsi="Arial Narrow"/>
                <w:color w:val="000000"/>
                <w:sz w:val="20"/>
                <w:lang w:val="en-AU"/>
              </w:rPr>
              <w:t>(</w:t>
            </w:r>
            <w:r w:rsidR="00BF1563">
              <w:rPr>
                <w:rFonts w:ascii="Arial Narrow" w:hAnsi="Arial Narrow"/>
                <w:color w:val="000000"/>
                <w:sz w:val="20"/>
                <w:lang w:val="en-AU"/>
              </w:rPr>
              <w:t>Listing Rule 5.25.1</w:t>
            </w:r>
            <w:r w:rsidR="00BF1563" w:rsidRPr="00F67029">
              <w:rPr>
                <w:rFonts w:ascii="Arial Narrow" w:hAnsi="Arial Narrow"/>
                <w:color w:val="000000"/>
                <w:sz w:val="20"/>
                <w:lang w:val="en-AU"/>
              </w:rPr>
              <w:t>)</w:t>
            </w:r>
            <w:r w:rsidR="00BF1563">
              <w:rPr>
                <w:rFonts w:ascii="Arial Narrow" w:hAnsi="Arial Narrow"/>
                <w:color w:val="000000"/>
                <w:sz w:val="20"/>
                <w:lang w:val="en-AU"/>
              </w:rPr>
              <w:t>?</w:t>
            </w:r>
            <w:r w:rsidRPr="00D74FF9">
              <w:rPr>
                <w:rStyle w:val="FootnoteReference"/>
                <w:rFonts w:ascii="Arial Narrow" w:hAnsi="Arial Narrow"/>
                <w:position w:val="0"/>
                <w:sz w:val="20"/>
                <w:vertAlign w:val="superscript"/>
              </w:rPr>
              <w:footnoteReference w:id="1"/>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F1563" w:rsidRPr="00AF4322" w:rsidRDefault="00BF1563" w:rsidP="00FA6915">
            <w:pPr>
              <w:pStyle w:val="boxstyle"/>
              <w:jc w:val="left"/>
              <w:rPr>
                <w:rFonts w:ascii="Arial Narrow" w:hAnsi="Arial Narrow"/>
              </w:rPr>
            </w:pPr>
          </w:p>
        </w:tc>
      </w:tr>
      <w:tr w:rsidR="00BF1563" w:rsidRPr="00AF4322" w:rsidTr="00C166AD">
        <w:tc>
          <w:tcPr>
            <w:tcW w:w="287" w:type="dxa"/>
            <w:tcBorders>
              <w:top w:val="nil"/>
              <w:left w:val="nil"/>
              <w:bottom w:val="nil"/>
              <w:right w:val="nil"/>
            </w:tcBorders>
          </w:tcPr>
          <w:p w:rsidR="00BF1563" w:rsidRPr="00AF4322" w:rsidRDefault="00BF1563" w:rsidP="00FA6915">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F1563" w:rsidRPr="00AF4322" w:rsidRDefault="00BF1563" w:rsidP="00FA6915">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F1563" w:rsidRPr="00AF4322" w:rsidRDefault="00BF1563" w:rsidP="00FA6915">
            <w:pPr>
              <w:ind w:left="0" w:firstLine="0"/>
              <w:jc w:val="left"/>
              <w:rPr>
                <w:rFonts w:ascii="Arial Narrow" w:hAnsi="Arial Narrow"/>
                <w:sz w:val="20"/>
              </w:rPr>
            </w:pPr>
          </w:p>
        </w:tc>
      </w:tr>
      <w:tr w:rsidR="00BF1563" w:rsidRPr="00AF4322" w:rsidTr="00C166AD">
        <w:tc>
          <w:tcPr>
            <w:tcW w:w="287" w:type="dxa"/>
            <w:tcBorders>
              <w:top w:val="nil"/>
              <w:left w:val="nil"/>
              <w:bottom w:val="nil"/>
              <w:right w:val="nil"/>
            </w:tcBorders>
          </w:tcPr>
          <w:p w:rsidR="00BF1563" w:rsidRPr="00AF4322" w:rsidRDefault="00BF1563" w:rsidP="00535559">
            <w:pPr>
              <w:pStyle w:val="boxstyle"/>
              <w:numPr>
                <w:ilvl w:val="0"/>
                <w:numId w:val="15"/>
              </w:numPr>
              <w:ind w:left="0" w:firstLine="0"/>
              <w:jc w:val="left"/>
              <w:rPr>
                <w:rFonts w:ascii="Arial Narrow" w:hAnsi="Arial Narrow"/>
              </w:rPr>
            </w:pPr>
          </w:p>
        </w:tc>
        <w:tc>
          <w:tcPr>
            <w:tcW w:w="5669" w:type="dxa"/>
            <w:tcBorders>
              <w:top w:val="nil"/>
              <w:left w:val="nil"/>
              <w:bottom w:val="nil"/>
              <w:right w:val="nil"/>
            </w:tcBorders>
            <w:tcMar>
              <w:right w:w="85" w:type="dxa"/>
            </w:tcMar>
          </w:tcPr>
          <w:p w:rsidR="00BF1563" w:rsidRPr="00BF1563" w:rsidRDefault="00535559" w:rsidP="00AB4840">
            <w:pPr>
              <w:overflowPunct/>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Where in the </w:t>
            </w:r>
            <w:r w:rsidR="00FA7E9D">
              <w:rPr>
                <w:rFonts w:ascii="Arial Narrow" w:hAnsi="Arial Narrow"/>
                <w:color w:val="000000"/>
                <w:sz w:val="20"/>
                <w:lang w:val="en-AU"/>
              </w:rPr>
              <w:t>Offer Document</w:t>
            </w:r>
            <w:r>
              <w:rPr>
                <w:rFonts w:ascii="Arial Narrow" w:hAnsi="Arial Narrow"/>
                <w:color w:val="000000"/>
                <w:sz w:val="20"/>
                <w:lang w:val="en-AU"/>
              </w:rPr>
              <w:t xml:space="preserve"> does it state</w:t>
            </w:r>
            <w:r w:rsidRPr="00F67029">
              <w:rPr>
                <w:rFonts w:ascii="Arial Narrow" w:hAnsi="Arial Narrow"/>
                <w:color w:val="000000"/>
                <w:sz w:val="20"/>
                <w:lang w:val="en-AU"/>
              </w:rPr>
              <w:t xml:space="preserve"> </w:t>
            </w:r>
            <w:r w:rsidR="00BF1563">
              <w:rPr>
                <w:rFonts w:ascii="Arial Narrow" w:hAnsi="Arial Narrow"/>
                <w:color w:val="000000"/>
                <w:sz w:val="20"/>
                <w:lang w:val="en-AU"/>
              </w:rPr>
              <w:t xml:space="preserve">that the </w:t>
            </w:r>
            <w:r w:rsidR="008221E0" w:rsidRPr="008221E0">
              <w:rPr>
                <w:rFonts w:ascii="Arial Narrow" w:hAnsi="Arial Narrow"/>
                <w:color w:val="000000"/>
                <w:sz w:val="20"/>
                <w:lang w:val="en-AU"/>
              </w:rPr>
              <w:t xml:space="preserve">estimate </w:t>
            </w:r>
            <w:r w:rsidR="00BF1563">
              <w:rPr>
                <w:rFonts w:ascii="Arial Narrow" w:hAnsi="Arial Narrow"/>
                <w:color w:val="000000"/>
                <w:sz w:val="20"/>
                <w:lang w:val="en-AU"/>
              </w:rPr>
              <w:t>ha</w:t>
            </w:r>
            <w:r w:rsidR="008221E0">
              <w:rPr>
                <w:rFonts w:ascii="Arial Narrow" w:hAnsi="Arial Narrow"/>
                <w:color w:val="000000"/>
                <w:sz w:val="20"/>
                <w:lang w:val="en-AU"/>
              </w:rPr>
              <w:t>s</w:t>
            </w:r>
            <w:r w:rsidR="00BF1563">
              <w:rPr>
                <w:rFonts w:ascii="Arial Narrow" w:hAnsi="Arial Narrow"/>
                <w:color w:val="000000"/>
                <w:sz w:val="20"/>
                <w:lang w:val="en-AU"/>
              </w:rPr>
              <w:t xml:space="preserve"> been </w:t>
            </w:r>
            <w:r w:rsidR="00BF1563" w:rsidRPr="00F67029">
              <w:rPr>
                <w:rFonts w:ascii="Arial Narrow" w:hAnsi="Arial Narrow"/>
                <w:color w:val="000000"/>
                <w:sz w:val="20"/>
                <w:lang w:val="en-AU"/>
              </w:rPr>
              <w:t>cla</w:t>
            </w:r>
            <w:r>
              <w:rPr>
                <w:rFonts w:ascii="Arial Narrow" w:hAnsi="Arial Narrow"/>
                <w:color w:val="000000"/>
                <w:sz w:val="20"/>
                <w:lang w:val="en-AU"/>
              </w:rPr>
              <w:t>ssified in accordance with SPE-</w:t>
            </w:r>
            <w:r w:rsidR="00BF1563" w:rsidRPr="00F67029">
              <w:rPr>
                <w:rFonts w:ascii="Arial Narrow" w:hAnsi="Arial Narrow"/>
                <w:color w:val="000000"/>
                <w:sz w:val="20"/>
                <w:lang w:val="en-AU"/>
              </w:rPr>
              <w:t xml:space="preserve">PRMS </w:t>
            </w:r>
            <w:r w:rsidR="00E80A02" w:rsidRPr="00E80A02">
              <w:rPr>
                <w:rFonts w:ascii="Arial Narrow" w:hAnsi="Arial Narrow"/>
                <w:color w:val="000000"/>
                <w:sz w:val="20"/>
                <w:lang w:val="en-AU"/>
              </w:rPr>
              <w:t>and reported in the most specific resource class in which petroleum resources can be classified under SPE-PRMS</w:t>
            </w:r>
            <w:r w:rsidR="00E80A02" w:rsidRPr="00F67029">
              <w:rPr>
                <w:rFonts w:ascii="Arial Narrow" w:hAnsi="Arial Narrow"/>
                <w:color w:val="000000"/>
                <w:sz w:val="20"/>
                <w:lang w:val="en-AU"/>
              </w:rPr>
              <w:t xml:space="preserve"> </w:t>
            </w:r>
            <w:r w:rsidR="00BF1563" w:rsidRPr="00F67029">
              <w:rPr>
                <w:rFonts w:ascii="Arial Narrow" w:hAnsi="Arial Narrow"/>
                <w:color w:val="000000"/>
                <w:sz w:val="20"/>
                <w:lang w:val="en-AU"/>
              </w:rPr>
              <w:t>(</w:t>
            </w:r>
            <w:r w:rsidR="00BF1563">
              <w:rPr>
                <w:rFonts w:ascii="Arial Narrow" w:hAnsi="Arial Narrow"/>
                <w:color w:val="000000"/>
                <w:sz w:val="20"/>
                <w:lang w:val="en-AU"/>
              </w:rPr>
              <w:t>Listing Rule 5.25.2</w:t>
            </w:r>
            <w:r w:rsidR="00BF1563" w:rsidRPr="00F67029">
              <w:rPr>
                <w:rFonts w:ascii="Arial Narrow" w:hAnsi="Arial Narrow"/>
                <w:color w:val="000000"/>
                <w:sz w:val="20"/>
                <w:lang w:val="en-AU"/>
              </w:rPr>
              <w:t>)?</w:t>
            </w:r>
            <w:r w:rsidR="000B66AA" w:rsidRPr="00D74FF9">
              <w:rPr>
                <w:rStyle w:val="FootnoteReference"/>
                <w:rFonts w:ascii="Arial Narrow" w:hAnsi="Arial Narrow"/>
                <w:position w:val="0"/>
                <w:sz w:val="20"/>
                <w:vertAlign w:val="superscript"/>
              </w:rPr>
              <w:footnoteReference w:id="2"/>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F1563" w:rsidRPr="00AF4322" w:rsidRDefault="00BF1563" w:rsidP="00FA6915">
            <w:pPr>
              <w:pStyle w:val="boxstyle"/>
              <w:jc w:val="left"/>
              <w:rPr>
                <w:rFonts w:ascii="Arial Narrow" w:hAnsi="Arial Narrow"/>
              </w:rPr>
            </w:pPr>
          </w:p>
        </w:tc>
      </w:tr>
      <w:tr w:rsidR="00BF1563" w:rsidRPr="00AF4322" w:rsidTr="00C166AD">
        <w:tc>
          <w:tcPr>
            <w:tcW w:w="287" w:type="dxa"/>
            <w:tcBorders>
              <w:top w:val="nil"/>
              <w:left w:val="nil"/>
              <w:bottom w:val="nil"/>
              <w:right w:val="nil"/>
            </w:tcBorders>
          </w:tcPr>
          <w:p w:rsidR="00BF1563" w:rsidRPr="00AF4322" w:rsidRDefault="00BF1563" w:rsidP="00FA6915">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F1563" w:rsidRPr="00AF4322" w:rsidRDefault="00BF1563" w:rsidP="00FA6915">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F1563" w:rsidRPr="00AF4322" w:rsidRDefault="00BF1563" w:rsidP="00FA6915">
            <w:pPr>
              <w:ind w:left="0" w:firstLine="0"/>
              <w:jc w:val="left"/>
              <w:rPr>
                <w:rFonts w:ascii="Arial Narrow" w:hAnsi="Arial Narrow"/>
                <w:sz w:val="20"/>
              </w:rPr>
            </w:pPr>
          </w:p>
        </w:tc>
      </w:tr>
      <w:tr w:rsidR="00BF1563" w:rsidRPr="00AF4322" w:rsidTr="00C166AD">
        <w:tc>
          <w:tcPr>
            <w:tcW w:w="287" w:type="dxa"/>
            <w:tcBorders>
              <w:top w:val="nil"/>
              <w:left w:val="nil"/>
              <w:bottom w:val="nil"/>
              <w:right w:val="nil"/>
            </w:tcBorders>
          </w:tcPr>
          <w:p w:rsidR="00BF1563" w:rsidRPr="00AF4322" w:rsidRDefault="00BF1563" w:rsidP="00535559">
            <w:pPr>
              <w:pStyle w:val="boxstyle"/>
              <w:numPr>
                <w:ilvl w:val="0"/>
                <w:numId w:val="15"/>
              </w:numPr>
              <w:ind w:left="0" w:firstLine="0"/>
              <w:jc w:val="left"/>
              <w:rPr>
                <w:rFonts w:ascii="Arial Narrow" w:hAnsi="Arial Narrow"/>
              </w:rPr>
            </w:pPr>
          </w:p>
        </w:tc>
        <w:tc>
          <w:tcPr>
            <w:tcW w:w="5669" w:type="dxa"/>
            <w:tcBorders>
              <w:top w:val="nil"/>
              <w:left w:val="nil"/>
              <w:bottom w:val="nil"/>
              <w:right w:val="nil"/>
            </w:tcBorders>
            <w:tcMar>
              <w:right w:w="85" w:type="dxa"/>
            </w:tcMar>
          </w:tcPr>
          <w:p w:rsidR="00475E4A" w:rsidRDefault="00535559" w:rsidP="00475E4A">
            <w:pPr>
              <w:overflowPunct/>
              <w:spacing w:after="60"/>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Where in the </w:t>
            </w:r>
            <w:r w:rsidR="00FA7E9D">
              <w:rPr>
                <w:rFonts w:ascii="Arial Narrow" w:hAnsi="Arial Narrow"/>
                <w:color w:val="000000"/>
                <w:sz w:val="20"/>
                <w:lang w:val="en-AU"/>
              </w:rPr>
              <w:t>Offer Document</w:t>
            </w:r>
            <w:r>
              <w:rPr>
                <w:rFonts w:ascii="Arial Narrow" w:hAnsi="Arial Narrow"/>
                <w:color w:val="000000"/>
                <w:sz w:val="20"/>
                <w:lang w:val="en-AU"/>
              </w:rPr>
              <w:t xml:space="preserve"> does it state</w:t>
            </w:r>
            <w:r w:rsidR="00475E4A">
              <w:rPr>
                <w:rFonts w:ascii="Arial Narrow" w:hAnsi="Arial Narrow"/>
                <w:color w:val="000000"/>
                <w:sz w:val="20"/>
                <w:lang w:val="en-AU"/>
              </w:rPr>
              <w:t>:</w:t>
            </w:r>
          </w:p>
          <w:p w:rsidR="00BF1563" w:rsidRDefault="00475E4A" w:rsidP="00475E4A">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 xml:space="preserve">that </w:t>
            </w:r>
            <w:r w:rsidR="00BF1563">
              <w:rPr>
                <w:rFonts w:ascii="Arial Narrow" w:hAnsi="Arial Narrow"/>
                <w:color w:val="000000"/>
                <w:sz w:val="20"/>
                <w:lang w:val="en-AU"/>
              </w:rPr>
              <w:t>the estimate</w:t>
            </w:r>
            <w:r w:rsidR="00BF1563" w:rsidRPr="00F67029">
              <w:rPr>
                <w:rFonts w:ascii="Arial Narrow" w:hAnsi="Arial Narrow"/>
                <w:color w:val="000000"/>
                <w:sz w:val="20"/>
                <w:lang w:val="en-AU"/>
              </w:rPr>
              <w:t xml:space="preserve"> is based on, and fairly represents, information and supporting documentation prepared by, or under the supervision of, a named qualified petroleum reserves and res</w:t>
            </w:r>
            <w:r w:rsidR="00BF1563">
              <w:rPr>
                <w:rFonts w:ascii="Arial Narrow" w:hAnsi="Arial Narrow"/>
                <w:color w:val="000000"/>
                <w:sz w:val="20"/>
                <w:lang w:val="en-AU"/>
              </w:rPr>
              <w:t>ources evaluator or evaluators</w:t>
            </w:r>
            <w:r w:rsidR="00D73E20" w:rsidRPr="00F67029">
              <w:rPr>
                <w:rFonts w:ascii="Arial Narrow" w:hAnsi="Arial Narrow"/>
                <w:color w:val="000000"/>
                <w:sz w:val="20"/>
                <w:lang w:val="en-AU"/>
              </w:rPr>
              <w:t xml:space="preserve"> (</w:t>
            </w:r>
            <w:r w:rsidR="00D73E20">
              <w:rPr>
                <w:rFonts w:ascii="Arial Narrow" w:hAnsi="Arial Narrow"/>
                <w:color w:val="000000"/>
                <w:sz w:val="20"/>
                <w:lang w:val="en-AU"/>
              </w:rPr>
              <w:t>Listing Rule 5.42(a)</w:t>
            </w:r>
            <w:r w:rsidR="00D73E20" w:rsidRPr="00F67029">
              <w:rPr>
                <w:rFonts w:ascii="Arial Narrow" w:hAnsi="Arial Narrow"/>
                <w:color w:val="000000"/>
                <w:sz w:val="20"/>
                <w:lang w:val="en-AU"/>
              </w:rPr>
              <w:t>)</w:t>
            </w:r>
            <w:r>
              <w:rPr>
                <w:rFonts w:ascii="Arial Narrow" w:hAnsi="Arial Narrow"/>
                <w:color w:val="000000"/>
                <w:sz w:val="20"/>
                <w:lang w:val="en-AU"/>
              </w:rPr>
              <w:t>;</w:t>
            </w:r>
            <w:r w:rsidR="00535559" w:rsidRPr="00D74FF9">
              <w:rPr>
                <w:rStyle w:val="FootnoteReference"/>
                <w:rFonts w:ascii="Arial Narrow" w:hAnsi="Arial Narrow"/>
                <w:position w:val="0"/>
                <w:sz w:val="20"/>
                <w:vertAlign w:val="superscript"/>
              </w:rPr>
              <w:footnoteReference w:id="3"/>
            </w:r>
          </w:p>
          <w:p w:rsidR="00475E4A" w:rsidRDefault="00475E4A" w:rsidP="00475E4A">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F67029">
              <w:rPr>
                <w:rFonts w:ascii="Arial Narrow" w:hAnsi="Arial Narrow"/>
                <w:color w:val="000000"/>
                <w:sz w:val="20"/>
                <w:lang w:val="en-AU"/>
              </w:rPr>
              <w:t>whether the qualified petroleum reserves and resources evaluator is an employee of the oil and gas entity or a related party and, if not, the name of the qualified petroleum reserves and resources evaluator’s employer (</w:t>
            </w:r>
            <w:r>
              <w:rPr>
                <w:rFonts w:ascii="Arial Narrow" w:hAnsi="Arial Narrow"/>
                <w:color w:val="000000"/>
                <w:sz w:val="20"/>
                <w:lang w:val="en-AU"/>
              </w:rPr>
              <w:t>Listing Rule 5.42(b)</w:t>
            </w:r>
            <w:r w:rsidRPr="00F67029">
              <w:rPr>
                <w:rFonts w:ascii="Arial Narrow" w:hAnsi="Arial Narrow"/>
                <w:color w:val="000000"/>
                <w:sz w:val="20"/>
                <w:lang w:val="en-AU"/>
              </w:rPr>
              <w:t>)</w:t>
            </w:r>
            <w:r>
              <w:rPr>
                <w:rFonts w:ascii="Arial Narrow" w:hAnsi="Arial Narrow"/>
                <w:color w:val="000000"/>
                <w:sz w:val="20"/>
                <w:lang w:val="en-AU"/>
              </w:rPr>
              <w:t>;</w:t>
            </w:r>
          </w:p>
          <w:p w:rsidR="00475E4A" w:rsidRDefault="00475E4A" w:rsidP="00475E4A">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F67029">
              <w:rPr>
                <w:rFonts w:ascii="Arial Narrow" w:hAnsi="Arial Narrow"/>
                <w:color w:val="000000"/>
                <w:sz w:val="20"/>
                <w:lang w:val="en-AU"/>
              </w:rPr>
              <w:lastRenderedPageBreak/>
              <w:t xml:space="preserve">the name of the professional organisation of which the qualified petroleum reserves and </w:t>
            </w:r>
            <w:r>
              <w:rPr>
                <w:rFonts w:ascii="Arial Narrow" w:hAnsi="Arial Narrow"/>
                <w:color w:val="000000"/>
                <w:sz w:val="20"/>
                <w:lang w:val="en-AU"/>
              </w:rPr>
              <w:t>resources evaluator is a member</w:t>
            </w:r>
            <w:r w:rsidRPr="00F67029">
              <w:rPr>
                <w:rFonts w:ascii="Arial Narrow" w:hAnsi="Arial Narrow"/>
                <w:color w:val="000000"/>
                <w:sz w:val="20"/>
                <w:lang w:val="en-AU"/>
              </w:rPr>
              <w:t xml:space="preserve"> (</w:t>
            </w:r>
            <w:r>
              <w:rPr>
                <w:rFonts w:ascii="Arial Narrow" w:hAnsi="Arial Narrow"/>
                <w:color w:val="000000"/>
                <w:sz w:val="20"/>
                <w:lang w:val="en-AU"/>
              </w:rPr>
              <w:t>Listing Rule 5.42(c)</w:t>
            </w:r>
            <w:r w:rsidRPr="00F67029">
              <w:rPr>
                <w:rFonts w:ascii="Arial Narrow" w:hAnsi="Arial Narrow"/>
                <w:color w:val="000000"/>
                <w:sz w:val="20"/>
                <w:lang w:val="en-AU"/>
              </w:rPr>
              <w:t>)</w:t>
            </w:r>
            <w:r>
              <w:rPr>
                <w:rFonts w:ascii="Arial Narrow" w:hAnsi="Arial Narrow"/>
                <w:color w:val="000000"/>
                <w:sz w:val="20"/>
                <w:lang w:val="en-AU"/>
              </w:rPr>
              <w:t>; and</w:t>
            </w:r>
          </w:p>
          <w:p w:rsidR="00475E4A" w:rsidRPr="00D73E20" w:rsidRDefault="00475E4A" w:rsidP="00D674C3">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F67029">
              <w:rPr>
                <w:rFonts w:ascii="Arial Narrow" w:hAnsi="Arial Narrow"/>
                <w:color w:val="000000"/>
                <w:sz w:val="20"/>
                <w:lang w:val="en-AU"/>
              </w:rPr>
              <w:t>th</w:t>
            </w:r>
            <w:r>
              <w:rPr>
                <w:rFonts w:ascii="Arial Narrow" w:hAnsi="Arial Narrow"/>
                <w:color w:val="000000"/>
                <w:sz w:val="20"/>
                <w:lang w:val="en-AU"/>
              </w:rPr>
              <w:t xml:space="preserve">at </w:t>
            </w:r>
            <w:r w:rsidRPr="00F67029">
              <w:rPr>
                <w:rFonts w:ascii="Arial Narrow" w:hAnsi="Arial Narrow"/>
                <w:color w:val="000000"/>
                <w:sz w:val="20"/>
                <w:lang w:val="en-AU"/>
              </w:rPr>
              <w:t xml:space="preserve">the qualified petroleum reserves and </w:t>
            </w:r>
            <w:r>
              <w:rPr>
                <w:rFonts w:ascii="Arial Narrow" w:hAnsi="Arial Narrow"/>
                <w:color w:val="000000"/>
                <w:sz w:val="20"/>
                <w:lang w:val="en-AU"/>
              </w:rPr>
              <w:t xml:space="preserve">resources evaluator has given his or her </w:t>
            </w:r>
            <w:r w:rsidRPr="008221E0">
              <w:rPr>
                <w:rFonts w:ascii="Arial Narrow" w:hAnsi="Arial Narrow"/>
                <w:color w:val="000000"/>
                <w:sz w:val="20"/>
                <w:lang w:val="en-AU"/>
              </w:rPr>
              <w:t xml:space="preserve">prior written consent as to the form and context in which the estimated petroleum reserves, contingent resources </w:t>
            </w:r>
            <w:r>
              <w:rPr>
                <w:rFonts w:ascii="Arial Narrow" w:hAnsi="Arial Narrow"/>
                <w:color w:val="000000"/>
                <w:sz w:val="20"/>
                <w:lang w:val="en-AU"/>
              </w:rPr>
              <w:t>and/</w:t>
            </w:r>
            <w:r w:rsidRPr="008221E0">
              <w:rPr>
                <w:rFonts w:ascii="Arial Narrow" w:hAnsi="Arial Narrow"/>
                <w:color w:val="000000"/>
                <w:sz w:val="20"/>
                <w:lang w:val="en-AU"/>
              </w:rPr>
              <w:t>or prospective resources and the supporting information are presented in the Offer Document</w:t>
            </w:r>
            <w:r w:rsidRPr="00F67029">
              <w:rPr>
                <w:rFonts w:ascii="Arial Narrow" w:hAnsi="Arial Narrow"/>
                <w:color w:val="000000"/>
                <w:sz w:val="20"/>
                <w:lang w:val="en-AU"/>
              </w:rPr>
              <w:t xml:space="preserve"> (</w:t>
            </w:r>
            <w:r>
              <w:rPr>
                <w:rFonts w:ascii="Arial Narrow" w:hAnsi="Arial Narrow"/>
                <w:color w:val="000000"/>
                <w:sz w:val="20"/>
                <w:lang w:val="en-AU"/>
              </w:rPr>
              <w:t>Listing Rule 5.42</w:t>
            </w:r>
            <w:r w:rsidRPr="00F67029">
              <w:rPr>
                <w:rFonts w:ascii="Arial Narrow" w:hAnsi="Arial Narrow"/>
                <w:color w:val="000000"/>
                <w:sz w:val="20"/>
                <w:lang w:val="en-AU"/>
              </w:rPr>
              <w:t>)</w:t>
            </w:r>
            <w:r>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F1563" w:rsidRPr="00AF4322" w:rsidRDefault="00BF1563" w:rsidP="00FA6915">
            <w:pPr>
              <w:pStyle w:val="boxstyle"/>
              <w:jc w:val="left"/>
              <w:rPr>
                <w:rFonts w:ascii="Arial Narrow" w:hAnsi="Arial Narrow"/>
              </w:rPr>
            </w:pPr>
          </w:p>
        </w:tc>
      </w:tr>
      <w:tr w:rsidR="00BF1563" w:rsidRPr="00AF4322" w:rsidTr="00C166AD">
        <w:tc>
          <w:tcPr>
            <w:tcW w:w="287" w:type="dxa"/>
            <w:tcBorders>
              <w:top w:val="nil"/>
              <w:left w:val="nil"/>
              <w:bottom w:val="nil"/>
              <w:right w:val="nil"/>
            </w:tcBorders>
          </w:tcPr>
          <w:p w:rsidR="00BF1563" w:rsidRPr="00AF4322" w:rsidRDefault="00BF1563" w:rsidP="00FA6915">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F1563" w:rsidRPr="00AF4322" w:rsidRDefault="00BF1563" w:rsidP="00FA6915">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F1563" w:rsidRPr="00AF4322" w:rsidRDefault="00BF1563" w:rsidP="00FA6915">
            <w:pPr>
              <w:ind w:left="0" w:firstLine="0"/>
              <w:jc w:val="left"/>
              <w:rPr>
                <w:rFonts w:ascii="Arial Narrow" w:hAnsi="Arial Narrow"/>
                <w:sz w:val="20"/>
              </w:rPr>
            </w:pPr>
          </w:p>
        </w:tc>
      </w:tr>
      <w:tr w:rsidR="00B92A86" w:rsidRPr="00AF4322" w:rsidTr="00C166AD">
        <w:tc>
          <w:tcPr>
            <w:tcW w:w="287" w:type="dxa"/>
            <w:tcBorders>
              <w:top w:val="nil"/>
              <w:left w:val="nil"/>
              <w:bottom w:val="nil"/>
              <w:right w:val="nil"/>
            </w:tcBorders>
          </w:tcPr>
          <w:p w:rsidR="00B92A86" w:rsidRPr="00AF4322" w:rsidRDefault="00B92A86" w:rsidP="00AB4CB5">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B92A86" w:rsidRPr="00666C85" w:rsidRDefault="00B92A86" w:rsidP="00B83303">
            <w:pPr>
              <w:spacing w:after="60"/>
              <w:ind w:left="0" w:firstLine="0"/>
              <w:rPr>
                <w:rFonts w:ascii="Arial Narrow" w:hAnsi="Arial Narrow"/>
                <w:color w:val="000000"/>
                <w:sz w:val="20"/>
                <w:lang w:val="en-AU"/>
              </w:rPr>
            </w:pPr>
            <w:r w:rsidRPr="00666C85">
              <w:rPr>
                <w:rFonts w:ascii="Arial Narrow" w:hAnsi="Arial Narrow"/>
                <w:color w:val="000000"/>
                <w:sz w:val="20"/>
                <w:lang w:val="en-AU"/>
              </w:rPr>
              <w:t xml:space="preserve">Does the Offer Document refer to </w:t>
            </w:r>
            <w:r w:rsidRPr="00AB4840">
              <w:rPr>
                <w:rFonts w:ascii="Arial Narrow" w:hAnsi="Arial Narrow"/>
                <w:i/>
                <w:color w:val="000000"/>
                <w:sz w:val="20"/>
                <w:lang w:val="en-AU"/>
              </w:rPr>
              <w:t>total</w:t>
            </w:r>
            <w:r w:rsidRPr="00666C85">
              <w:rPr>
                <w:rFonts w:ascii="Arial Narrow" w:hAnsi="Arial Narrow"/>
                <w:color w:val="000000"/>
                <w:sz w:val="20"/>
                <w:lang w:val="en-AU"/>
              </w:rPr>
              <w:t xml:space="preserve"> petroleum initially-in-place, total resource base, estimated ultimate recovery, remaining recoverable resources or hydrocarbon endowment?</w:t>
            </w:r>
          </w:p>
          <w:p w:rsidR="00B92A86" w:rsidRPr="00666C85" w:rsidRDefault="00B92A86" w:rsidP="00B83303">
            <w:pPr>
              <w:spacing w:after="60"/>
              <w:ind w:left="0" w:firstLine="0"/>
              <w:rPr>
                <w:rFonts w:ascii="Arial Narrow" w:hAnsi="Arial Narrow"/>
                <w:color w:val="000000"/>
                <w:sz w:val="20"/>
                <w:lang w:val="en-AU"/>
              </w:rPr>
            </w:pPr>
            <w:r w:rsidRPr="00666C85">
              <w:rPr>
                <w:rFonts w:ascii="Arial Narrow" w:hAnsi="Arial Narrow"/>
                <w:color w:val="000000"/>
                <w:sz w:val="20"/>
                <w:lang w:val="en-AU"/>
              </w:rPr>
              <w:t xml:space="preserve">If so, </w:t>
            </w:r>
            <w:r>
              <w:rPr>
                <w:rFonts w:ascii="Arial Narrow" w:hAnsi="Arial Narrow"/>
                <w:color w:val="000000"/>
                <w:sz w:val="20"/>
                <w:lang w:val="en-AU"/>
              </w:rPr>
              <w:t>please indicate each place in</w:t>
            </w:r>
            <w:r w:rsidRPr="00666C85">
              <w:rPr>
                <w:rFonts w:ascii="Arial Narrow" w:hAnsi="Arial Narrow"/>
                <w:color w:val="000000"/>
                <w:sz w:val="20"/>
                <w:lang w:val="en-AU"/>
              </w:rPr>
              <w:t xml:space="preserve"> the Offer Document </w:t>
            </w:r>
            <w:r>
              <w:rPr>
                <w:rFonts w:ascii="Arial Narrow" w:hAnsi="Arial Narrow"/>
                <w:color w:val="000000"/>
                <w:sz w:val="20"/>
                <w:lang w:val="en-AU"/>
              </w:rPr>
              <w:t>where that reference occurs</w:t>
            </w:r>
            <w:r w:rsidR="00F73088">
              <w:rPr>
                <w:rFonts w:ascii="Arial Narrow" w:hAnsi="Arial Narrow"/>
                <w:color w:val="000000"/>
                <w:sz w:val="20"/>
                <w:lang w:val="en-AU"/>
              </w:rPr>
              <w:t>,</w:t>
            </w:r>
            <w:r>
              <w:rPr>
                <w:rFonts w:ascii="Arial Narrow" w:hAnsi="Arial Narrow"/>
                <w:color w:val="000000"/>
                <w:sz w:val="20"/>
                <w:lang w:val="en-AU"/>
              </w:rPr>
              <w:t xml:space="preserve"> </w:t>
            </w:r>
            <w:r w:rsidR="00F73088">
              <w:rPr>
                <w:rFonts w:ascii="Arial Narrow" w:hAnsi="Arial Narrow"/>
                <w:color w:val="000000"/>
                <w:sz w:val="20"/>
                <w:lang w:val="en-AU"/>
              </w:rPr>
              <w:t xml:space="preserve">noting that </w:t>
            </w:r>
            <w:r w:rsidRPr="00666C85">
              <w:rPr>
                <w:rFonts w:ascii="Arial Narrow" w:hAnsi="Arial Narrow"/>
                <w:color w:val="000000"/>
                <w:sz w:val="20"/>
                <w:lang w:val="en-AU"/>
              </w:rPr>
              <w:t xml:space="preserve">proximate to that </w:t>
            </w:r>
            <w:r>
              <w:rPr>
                <w:rFonts w:ascii="Arial Narrow" w:hAnsi="Arial Narrow"/>
                <w:color w:val="000000"/>
                <w:sz w:val="20"/>
                <w:lang w:val="en-AU"/>
              </w:rPr>
              <w:t xml:space="preserve">reference the following information </w:t>
            </w:r>
            <w:r w:rsidR="00F73088">
              <w:rPr>
                <w:rFonts w:ascii="Arial Narrow" w:hAnsi="Arial Narrow"/>
                <w:color w:val="000000"/>
                <w:sz w:val="20"/>
                <w:lang w:val="en-AU"/>
              </w:rPr>
              <w:t>must also be</w:t>
            </w:r>
            <w:r>
              <w:rPr>
                <w:rFonts w:ascii="Arial Narrow" w:hAnsi="Arial Narrow"/>
                <w:color w:val="000000"/>
                <w:sz w:val="20"/>
                <w:lang w:val="en-AU"/>
              </w:rPr>
              <w:t xml:space="preserve"> </w:t>
            </w:r>
            <w:r w:rsidRPr="00666C85">
              <w:rPr>
                <w:rFonts w:ascii="Arial Narrow" w:hAnsi="Arial Narrow"/>
                <w:color w:val="000000"/>
                <w:sz w:val="20"/>
                <w:lang w:val="en-AU"/>
              </w:rPr>
              <w:t>disclose</w:t>
            </w:r>
            <w:r>
              <w:rPr>
                <w:rFonts w:ascii="Arial Narrow" w:hAnsi="Arial Narrow"/>
                <w:color w:val="000000"/>
                <w:sz w:val="20"/>
                <w:lang w:val="en-AU"/>
              </w:rPr>
              <w:t>d</w:t>
            </w:r>
            <w:r w:rsidRPr="00666C85">
              <w:rPr>
                <w:rFonts w:ascii="Arial Narrow" w:hAnsi="Arial Narrow"/>
                <w:color w:val="000000"/>
                <w:sz w:val="20"/>
                <w:lang w:val="en-AU"/>
              </w:rPr>
              <w:t>:</w:t>
            </w:r>
          </w:p>
          <w:p w:rsidR="00B92A86" w:rsidRPr="00F67029" w:rsidRDefault="00B92A86" w:rsidP="00B83303">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a</w:t>
            </w:r>
            <w:r w:rsidRPr="00F67029">
              <w:rPr>
                <w:rFonts w:ascii="Arial Narrow" w:hAnsi="Arial Narrow"/>
                <w:color w:val="000000"/>
                <w:sz w:val="20"/>
                <w:lang w:val="en-AU"/>
              </w:rPr>
              <w:t>n estimate of petroleum reserves;</w:t>
            </w:r>
          </w:p>
          <w:p w:rsidR="00B92A86" w:rsidRPr="00F67029" w:rsidRDefault="00B92A86" w:rsidP="00B83303">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a</w:t>
            </w:r>
            <w:r w:rsidRPr="00F67029">
              <w:rPr>
                <w:rFonts w:ascii="Arial Narrow" w:hAnsi="Arial Narrow"/>
                <w:color w:val="000000"/>
                <w:sz w:val="20"/>
                <w:lang w:val="en-AU"/>
              </w:rPr>
              <w:t>n estimate of contingent resources;</w:t>
            </w:r>
          </w:p>
          <w:p w:rsidR="00B92A86" w:rsidRPr="00F67029" w:rsidRDefault="00B92A86" w:rsidP="00B83303">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a</w:t>
            </w:r>
            <w:r w:rsidRPr="00F67029">
              <w:rPr>
                <w:rFonts w:ascii="Arial Narrow" w:hAnsi="Arial Narrow"/>
                <w:color w:val="000000"/>
                <w:sz w:val="20"/>
                <w:lang w:val="en-AU"/>
              </w:rPr>
              <w:t>n estimate of prospective resources; and</w:t>
            </w:r>
          </w:p>
          <w:p w:rsidR="00B92A86" w:rsidRPr="00AF4322" w:rsidRDefault="00B92A86" w:rsidP="00D674C3">
            <w:pPr>
              <w:numPr>
                <w:ilvl w:val="0"/>
                <w:numId w:val="21"/>
              </w:numPr>
              <w:overflowPunct/>
              <w:autoSpaceDE/>
              <w:autoSpaceDN/>
              <w:adjustRightInd/>
              <w:ind w:left="284" w:hanging="284"/>
              <w:jc w:val="left"/>
              <w:textAlignment w:val="auto"/>
              <w:rPr>
                <w:rFonts w:ascii="Arial Narrow" w:hAnsi="Arial Narrow"/>
              </w:rPr>
            </w:pPr>
            <w:proofErr w:type="gramStart"/>
            <w:r>
              <w:rPr>
                <w:rFonts w:ascii="Arial Narrow" w:hAnsi="Arial Narrow"/>
                <w:color w:val="000000"/>
                <w:sz w:val="20"/>
                <w:lang w:val="en-AU"/>
              </w:rPr>
              <w:t>w</w:t>
            </w:r>
            <w:r w:rsidRPr="00F67029">
              <w:rPr>
                <w:rFonts w:ascii="Arial Narrow" w:hAnsi="Arial Narrow"/>
                <w:color w:val="000000"/>
                <w:sz w:val="20"/>
                <w:lang w:val="en-AU"/>
              </w:rPr>
              <w:t>hether</w:t>
            </w:r>
            <w:proofErr w:type="gramEnd"/>
            <w:r w:rsidRPr="00F67029">
              <w:rPr>
                <w:rFonts w:ascii="Arial Narrow" w:hAnsi="Arial Narrow"/>
                <w:color w:val="000000"/>
                <w:sz w:val="20"/>
                <w:lang w:val="en-AU"/>
              </w:rPr>
              <w:t xml:space="preserve"> and how each of the resource classes in the summation were adjusted for risk</w:t>
            </w:r>
            <w:r>
              <w:rPr>
                <w:rFonts w:ascii="Arial Narrow" w:hAnsi="Arial Narrow"/>
                <w:color w:val="000000"/>
                <w:sz w:val="20"/>
                <w:lang w:val="en-AU"/>
              </w:rPr>
              <w:t xml:space="preserve"> (</w:t>
            </w:r>
            <w:r w:rsidRPr="00666C85">
              <w:rPr>
                <w:rFonts w:ascii="Arial Narrow" w:hAnsi="Arial Narrow"/>
                <w:color w:val="000000"/>
                <w:sz w:val="20"/>
                <w:lang w:val="en-AU"/>
              </w:rPr>
              <w:t>Listing Rule 5.25.3</w:t>
            </w:r>
            <w:r>
              <w:rPr>
                <w:rFonts w:ascii="Arial Narrow" w:hAnsi="Arial Narrow"/>
                <w:color w:val="000000"/>
                <w:sz w:val="20"/>
                <w:lang w:val="en-AU"/>
              </w:rPr>
              <w:t>)</w:t>
            </w:r>
            <w:r w:rsidR="000A7326">
              <w:rPr>
                <w:rFonts w:ascii="Arial Narrow" w:hAnsi="Arial Narrow"/>
                <w:color w:val="000000"/>
                <w:sz w:val="20"/>
                <w:lang w:val="en-AU"/>
              </w:rPr>
              <w:t>.</w:t>
            </w:r>
            <w:r w:rsidR="00E66EA4" w:rsidRPr="00D74FF9">
              <w:rPr>
                <w:rStyle w:val="FootnoteReference"/>
                <w:rFonts w:ascii="Arial Narrow" w:hAnsi="Arial Narrow"/>
                <w:position w:val="0"/>
                <w:sz w:val="20"/>
                <w:vertAlign w:val="superscript"/>
              </w:rPr>
              <w:footnoteReference w:id="4"/>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92A86" w:rsidRPr="00AF4322" w:rsidRDefault="00B92A86" w:rsidP="00990712">
            <w:pPr>
              <w:pStyle w:val="boxstyle"/>
              <w:jc w:val="left"/>
              <w:rPr>
                <w:rFonts w:ascii="Arial Narrow" w:hAnsi="Arial Narrow"/>
              </w:rPr>
            </w:pPr>
          </w:p>
        </w:tc>
      </w:tr>
      <w:tr w:rsidR="00B92A86" w:rsidRPr="00AF4322" w:rsidTr="00C166AD">
        <w:tc>
          <w:tcPr>
            <w:tcW w:w="287" w:type="dxa"/>
            <w:tcBorders>
              <w:top w:val="nil"/>
              <w:left w:val="nil"/>
              <w:bottom w:val="nil"/>
              <w:right w:val="nil"/>
            </w:tcBorders>
          </w:tcPr>
          <w:p w:rsidR="00B92A86" w:rsidRPr="00AF4322" w:rsidRDefault="00B92A86" w:rsidP="00990712">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92A86" w:rsidRPr="00AF4322" w:rsidRDefault="00B92A86" w:rsidP="00B43E3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92A86" w:rsidRPr="00AF4322" w:rsidRDefault="00B92A86" w:rsidP="00BE7317">
            <w:pPr>
              <w:ind w:left="0" w:firstLine="0"/>
              <w:jc w:val="left"/>
              <w:rPr>
                <w:rFonts w:ascii="Arial Narrow" w:hAnsi="Arial Narrow"/>
                <w:sz w:val="20"/>
              </w:rPr>
            </w:pPr>
          </w:p>
        </w:tc>
      </w:tr>
      <w:tr w:rsidR="00B92A86" w:rsidRPr="00AF4322" w:rsidTr="00C166AD">
        <w:tc>
          <w:tcPr>
            <w:tcW w:w="287" w:type="dxa"/>
            <w:tcBorders>
              <w:top w:val="nil"/>
              <w:left w:val="nil"/>
              <w:bottom w:val="nil"/>
              <w:right w:val="nil"/>
            </w:tcBorders>
          </w:tcPr>
          <w:p w:rsidR="00B92A86" w:rsidRPr="00AF4322" w:rsidRDefault="00B92A86" w:rsidP="00AB4CB5">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B92A86" w:rsidRPr="00B92A86" w:rsidRDefault="00B92A86" w:rsidP="00B92A86">
            <w:pPr>
              <w:spacing w:after="60"/>
              <w:ind w:left="0" w:firstLine="0"/>
              <w:rPr>
                <w:rFonts w:ascii="Arial Narrow" w:hAnsi="Arial Narrow"/>
                <w:color w:val="000000"/>
                <w:sz w:val="20"/>
                <w:lang w:val="en-AU"/>
              </w:rPr>
            </w:pPr>
            <w:r w:rsidRPr="00B92A86">
              <w:rPr>
                <w:rFonts w:ascii="Arial Narrow" w:hAnsi="Arial Narrow"/>
                <w:color w:val="000000"/>
                <w:sz w:val="20"/>
                <w:lang w:val="en-AU"/>
              </w:rPr>
              <w:t xml:space="preserve">Does the Offer Document refer to </w:t>
            </w:r>
            <w:r w:rsidRPr="00B92A86">
              <w:rPr>
                <w:rFonts w:ascii="Arial Narrow" w:hAnsi="Arial Narrow"/>
                <w:i/>
                <w:color w:val="000000"/>
                <w:sz w:val="20"/>
                <w:lang w:val="en-AU"/>
              </w:rPr>
              <w:t>discovered</w:t>
            </w:r>
            <w:r w:rsidRPr="00B92A86">
              <w:rPr>
                <w:rFonts w:ascii="Arial Narrow" w:hAnsi="Arial Narrow"/>
                <w:color w:val="000000"/>
                <w:sz w:val="20"/>
                <w:lang w:val="en-AU"/>
              </w:rPr>
              <w:t xml:space="preserve"> petroleum initially-in-place?</w:t>
            </w:r>
          </w:p>
          <w:p w:rsidR="00B92A86" w:rsidRPr="00B92A86" w:rsidRDefault="00B92A86" w:rsidP="00B92A86">
            <w:pPr>
              <w:spacing w:after="60"/>
              <w:ind w:left="0" w:firstLine="0"/>
              <w:rPr>
                <w:rFonts w:ascii="Arial Narrow" w:hAnsi="Arial Narrow"/>
                <w:color w:val="000000"/>
                <w:sz w:val="20"/>
                <w:lang w:val="en-AU"/>
              </w:rPr>
            </w:pPr>
            <w:r w:rsidRPr="00B92A86">
              <w:rPr>
                <w:rFonts w:ascii="Arial Narrow" w:hAnsi="Arial Narrow"/>
                <w:color w:val="000000"/>
                <w:sz w:val="20"/>
                <w:lang w:val="en-AU"/>
              </w:rPr>
              <w:t xml:space="preserve">If so, </w:t>
            </w:r>
            <w:r>
              <w:rPr>
                <w:rFonts w:ascii="Arial Narrow" w:hAnsi="Arial Narrow"/>
                <w:color w:val="000000"/>
                <w:sz w:val="20"/>
                <w:lang w:val="en-AU"/>
              </w:rPr>
              <w:t>please indicate each place in</w:t>
            </w:r>
            <w:r w:rsidRPr="00666C85">
              <w:rPr>
                <w:rFonts w:ascii="Arial Narrow" w:hAnsi="Arial Narrow"/>
                <w:color w:val="000000"/>
                <w:sz w:val="20"/>
                <w:lang w:val="en-AU"/>
              </w:rPr>
              <w:t xml:space="preserve"> the Offer Document </w:t>
            </w:r>
            <w:r>
              <w:rPr>
                <w:rFonts w:ascii="Arial Narrow" w:hAnsi="Arial Narrow"/>
                <w:color w:val="000000"/>
                <w:sz w:val="20"/>
                <w:lang w:val="en-AU"/>
              </w:rPr>
              <w:t>where that reference occurs</w:t>
            </w:r>
            <w:r w:rsidR="00F73088">
              <w:rPr>
                <w:rFonts w:ascii="Arial Narrow" w:hAnsi="Arial Narrow"/>
                <w:color w:val="000000"/>
                <w:sz w:val="20"/>
                <w:lang w:val="en-AU"/>
              </w:rPr>
              <w:t xml:space="preserve">, noting </w:t>
            </w:r>
            <w:r>
              <w:rPr>
                <w:rFonts w:ascii="Arial Narrow" w:hAnsi="Arial Narrow"/>
                <w:color w:val="000000"/>
                <w:sz w:val="20"/>
                <w:lang w:val="en-AU"/>
              </w:rPr>
              <w:t xml:space="preserve">that </w:t>
            </w:r>
            <w:r w:rsidRPr="00666C85">
              <w:rPr>
                <w:rFonts w:ascii="Arial Narrow" w:hAnsi="Arial Narrow"/>
                <w:color w:val="000000"/>
                <w:sz w:val="20"/>
                <w:lang w:val="en-AU"/>
              </w:rPr>
              <w:t xml:space="preserve">proximate to that </w:t>
            </w:r>
            <w:r>
              <w:rPr>
                <w:rFonts w:ascii="Arial Narrow" w:hAnsi="Arial Narrow"/>
                <w:color w:val="000000"/>
                <w:sz w:val="20"/>
                <w:lang w:val="en-AU"/>
              </w:rPr>
              <w:t xml:space="preserve">reference the following information </w:t>
            </w:r>
            <w:r w:rsidR="00F73088">
              <w:rPr>
                <w:rFonts w:ascii="Arial Narrow" w:hAnsi="Arial Narrow"/>
                <w:color w:val="000000"/>
                <w:sz w:val="20"/>
                <w:lang w:val="en-AU"/>
              </w:rPr>
              <w:t xml:space="preserve">must also be </w:t>
            </w:r>
            <w:r w:rsidRPr="00666C85">
              <w:rPr>
                <w:rFonts w:ascii="Arial Narrow" w:hAnsi="Arial Narrow"/>
                <w:color w:val="000000"/>
                <w:sz w:val="20"/>
                <w:lang w:val="en-AU"/>
              </w:rPr>
              <w:t>disclose</w:t>
            </w:r>
            <w:r>
              <w:rPr>
                <w:rFonts w:ascii="Arial Narrow" w:hAnsi="Arial Narrow"/>
                <w:color w:val="000000"/>
                <w:sz w:val="20"/>
                <w:lang w:val="en-AU"/>
              </w:rPr>
              <w:t>d</w:t>
            </w:r>
            <w:r w:rsidRPr="00666C85">
              <w:rPr>
                <w:rFonts w:ascii="Arial Narrow" w:hAnsi="Arial Narrow"/>
                <w:color w:val="000000"/>
                <w:sz w:val="20"/>
                <w:lang w:val="en-AU"/>
              </w:rPr>
              <w:t>:</w:t>
            </w:r>
          </w:p>
          <w:p w:rsidR="00B92A86" w:rsidRPr="00B92A86" w:rsidRDefault="00B92A86" w:rsidP="00B92A86">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a</w:t>
            </w:r>
            <w:r w:rsidRPr="00B92A86">
              <w:rPr>
                <w:rFonts w:ascii="Arial Narrow" w:hAnsi="Arial Narrow"/>
                <w:color w:val="000000"/>
                <w:sz w:val="20"/>
                <w:lang w:val="en-AU"/>
              </w:rPr>
              <w:t>n estimate of petroleum reserves;</w:t>
            </w:r>
          </w:p>
          <w:p w:rsidR="00B92A86" w:rsidRPr="00B92A86" w:rsidRDefault="00B92A86" w:rsidP="00B92A86">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a</w:t>
            </w:r>
            <w:r w:rsidRPr="00B92A86">
              <w:rPr>
                <w:rFonts w:ascii="Arial Narrow" w:hAnsi="Arial Narrow"/>
                <w:color w:val="000000"/>
                <w:sz w:val="20"/>
                <w:lang w:val="en-AU"/>
              </w:rPr>
              <w:t>n estimate of contingent resources; and</w:t>
            </w:r>
          </w:p>
          <w:p w:rsidR="00B92A86" w:rsidRPr="00AF4322" w:rsidRDefault="00B92A86" w:rsidP="00D674C3">
            <w:pPr>
              <w:numPr>
                <w:ilvl w:val="0"/>
                <w:numId w:val="21"/>
              </w:numPr>
              <w:overflowPunct/>
              <w:autoSpaceDE/>
              <w:autoSpaceDN/>
              <w:adjustRightInd/>
              <w:ind w:left="284" w:hanging="284"/>
              <w:jc w:val="left"/>
              <w:textAlignment w:val="auto"/>
              <w:rPr>
                <w:rFonts w:ascii="Arial Narrow" w:hAnsi="Arial Narrow"/>
              </w:rPr>
            </w:pPr>
            <w:proofErr w:type="gramStart"/>
            <w:r>
              <w:rPr>
                <w:rFonts w:ascii="Arial Narrow" w:hAnsi="Arial Narrow"/>
                <w:color w:val="000000"/>
                <w:sz w:val="20"/>
                <w:lang w:val="en-AU"/>
              </w:rPr>
              <w:t>w</w:t>
            </w:r>
            <w:r w:rsidRPr="00B92A86">
              <w:rPr>
                <w:rFonts w:ascii="Arial Narrow" w:hAnsi="Arial Narrow"/>
                <w:color w:val="000000"/>
                <w:sz w:val="20"/>
                <w:lang w:val="en-AU"/>
              </w:rPr>
              <w:t>hether</w:t>
            </w:r>
            <w:proofErr w:type="gramEnd"/>
            <w:r w:rsidRPr="00B92A86">
              <w:rPr>
                <w:rFonts w:ascii="Arial Narrow" w:hAnsi="Arial Narrow"/>
                <w:color w:val="000000"/>
                <w:sz w:val="20"/>
                <w:lang w:val="en-AU"/>
              </w:rPr>
              <w:t xml:space="preserve"> and how each of the resource classes in the summation were adjusted for risk</w:t>
            </w:r>
            <w:r>
              <w:rPr>
                <w:rFonts w:ascii="Arial Narrow" w:hAnsi="Arial Narrow"/>
                <w:color w:val="000000"/>
                <w:sz w:val="20"/>
                <w:lang w:val="en-AU"/>
              </w:rPr>
              <w:t xml:space="preserve"> (</w:t>
            </w:r>
            <w:r w:rsidRPr="00666C85">
              <w:rPr>
                <w:rFonts w:ascii="Arial Narrow" w:hAnsi="Arial Narrow"/>
                <w:color w:val="000000"/>
                <w:sz w:val="20"/>
                <w:lang w:val="en-AU"/>
              </w:rPr>
              <w:t>Listing Rule </w:t>
            </w:r>
            <w:r>
              <w:rPr>
                <w:rFonts w:ascii="Arial Narrow" w:hAnsi="Arial Narrow"/>
                <w:color w:val="000000"/>
                <w:sz w:val="20"/>
                <w:lang w:val="en-AU"/>
              </w:rPr>
              <w:t>5.25.4</w:t>
            </w:r>
            <w:r w:rsidR="000A7326">
              <w:rPr>
                <w:rFonts w:ascii="Arial Narrow" w:hAnsi="Arial Narrow"/>
                <w:color w:val="000000"/>
                <w:sz w:val="20"/>
                <w:lang w:val="en-AU"/>
              </w:rPr>
              <w:t>).</w:t>
            </w:r>
            <w:r w:rsidR="00E66EA4" w:rsidRPr="00D74FF9">
              <w:rPr>
                <w:rStyle w:val="FootnoteReference"/>
                <w:rFonts w:ascii="Arial Narrow" w:hAnsi="Arial Narrow"/>
                <w:position w:val="0"/>
                <w:sz w:val="20"/>
                <w:vertAlign w:val="superscript"/>
              </w:rPr>
              <w:footnoteReference w:id="5"/>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92A86" w:rsidRPr="00AF4322" w:rsidRDefault="00B92A86" w:rsidP="00B43E31">
            <w:pPr>
              <w:pStyle w:val="boxstyle"/>
              <w:jc w:val="left"/>
              <w:rPr>
                <w:rFonts w:ascii="Arial Narrow" w:hAnsi="Arial Narrow"/>
              </w:rPr>
            </w:pPr>
          </w:p>
        </w:tc>
      </w:tr>
      <w:tr w:rsidR="00B92A86" w:rsidRPr="00AF4322" w:rsidTr="00C166AD">
        <w:tc>
          <w:tcPr>
            <w:tcW w:w="287" w:type="dxa"/>
            <w:tcBorders>
              <w:top w:val="nil"/>
              <w:left w:val="nil"/>
              <w:bottom w:val="nil"/>
              <w:right w:val="nil"/>
            </w:tcBorders>
          </w:tcPr>
          <w:p w:rsidR="00B92A86" w:rsidRPr="00AF4322" w:rsidRDefault="00B92A86" w:rsidP="00990712">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92A86" w:rsidRPr="00AF4322" w:rsidRDefault="00B92A86" w:rsidP="00B43E3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92A86" w:rsidRPr="00AF4322" w:rsidRDefault="00B92A86" w:rsidP="00BE7317">
            <w:pPr>
              <w:ind w:left="0" w:firstLine="0"/>
              <w:jc w:val="left"/>
              <w:rPr>
                <w:rFonts w:ascii="Arial Narrow" w:hAnsi="Arial Narrow"/>
                <w:sz w:val="20"/>
              </w:rPr>
            </w:pPr>
          </w:p>
        </w:tc>
      </w:tr>
      <w:tr w:rsidR="00B92A86" w:rsidRPr="00AF4322" w:rsidTr="00C166AD">
        <w:tc>
          <w:tcPr>
            <w:tcW w:w="287" w:type="dxa"/>
            <w:tcBorders>
              <w:top w:val="nil"/>
              <w:left w:val="nil"/>
              <w:bottom w:val="nil"/>
              <w:right w:val="nil"/>
            </w:tcBorders>
          </w:tcPr>
          <w:p w:rsidR="00B92A86" w:rsidRPr="00AF4322" w:rsidRDefault="00B92A86" w:rsidP="00AB4CB5">
            <w:pPr>
              <w:pStyle w:val="boxstyle"/>
              <w:numPr>
                <w:ilvl w:val="0"/>
                <w:numId w:val="15"/>
              </w:numPr>
              <w:tabs>
                <w:tab w:val="left" w:pos="150"/>
              </w:tabs>
              <w:ind w:left="0" w:firstLine="0"/>
              <w:jc w:val="left"/>
              <w:rPr>
                <w:rFonts w:ascii="Arial Narrow" w:hAnsi="Arial Narrow"/>
              </w:rPr>
            </w:pPr>
            <w:bookmarkStart w:id="0" w:name="_Ref349138753"/>
          </w:p>
        </w:tc>
        <w:bookmarkEnd w:id="0"/>
        <w:tc>
          <w:tcPr>
            <w:tcW w:w="5669" w:type="dxa"/>
            <w:tcBorders>
              <w:top w:val="nil"/>
              <w:left w:val="nil"/>
              <w:bottom w:val="nil"/>
              <w:right w:val="nil"/>
            </w:tcBorders>
            <w:tcMar>
              <w:right w:w="85" w:type="dxa"/>
            </w:tcMar>
          </w:tcPr>
          <w:p w:rsidR="00B92A86" w:rsidRPr="00D936C5" w:rsidRDefault="00872DA2" w:rsidP="00777632">
            <w:pPr>
              <w:spacing w:after="60"/>
              <w:ind w:left="0" w:firstLine="0"/>
              <w:rPr>
                <w:rFonts w:ascii="Arial Narrow" w:hAnsi="Arial Narrow"/>
                <w:color w:val="000000"/>
                <w:sz w:val="20"/>
                <w:lang w:val="en-AU"/>
              </w:rPr>
            </w:pPr>
            <w:r>
              <w:rPr>
                <w:rFonts w:ascii="Arial Narrow" w:hAnsi="Arial Narrow"/>
                <w:color w:val="000000"/>
                <w:sz w:val="20"/>
                <w:lang w:val="en-AU"/>
              </w:rPr>
              <w:t>P</w:t>
            </w:r>
            <w:r w:rsidR="00D936C5" w:rsidRPr="00D936C5">
              <w:rPr>
                <w:rFonts w:ascii="Arial Narrow" w:hAnsi="Arial Narrow"/>
                <w:color w:val="000000"/>
                <w:sz w:val="20"/>
                <w:lang w:val="en-AU"/>
              </w:rPr>
              <w:t>lease enter “</w:t>
            </w:r>
            <w:r w:rsidR="00D936C5">
              <w:rPr>
                <w:rFonts w:ascii="Arial Narrow" w:hAnsi="Arial Narrow"/>
                <w:color w:val="000000"/>
                <w:sz w:val="20"/>
                <w:lang w:val="en-AU"/>
              </w:rPr>
              <w:t>C</w:t>
            </w:r>
            <w:r w:rsidR="00D936C5" w:rsidRPr="00D936C5">
              <w:rPr>
                <w:rFonts w:ascii="Arial Narrow" w:hAnsi="Arial Narrow"/>
                <w:color w:val="000000"/>
                <w:sz w:val="20"/>
                <w:lang w:val="en-AU"/>
              </w:rPr>
              <w:t xml:space="preserve">onfirmed” in the column to the right to indicate that </w:t>
            </w:r>
            <w:r w:rsidR="00535559">
              <w:rPr>
                <w:rFonts w:ascii="Arial Narrow" w:hAnsi="Arial Narrow"/>
                <w:color w:val="000000"/>
                <w:sz w:val="20"/>
                <w:lang w:val="en-AU"/>
              </w:rPr>
              <w:t>the</w:t>
            </w:r>
            <w:r w:rsidR="00D936C5" w:rsidRPr="00D936C5">
              <w:rPr>
                <w:rFonts w:ascii="Arial Narrow" w:hAnsi="Arial Narrow"/>
                <w:color w:val="000000"/>
                <w:sz w:val="20"/>
                <w:lang w:val="en-AU"/>
              </w:rPr>
              <w:t xml:space="preserve"> estimate</w:t>
            </w:r>
            <w:r>
              <w:rPr>
                <w:rFonts w:ascii="Arial Narrow" w:hAnsi="Arial Narrow"/>
                <w:color w:val="000000"/>
                <w:sz w:val="20"/>
                <w:lang w:val="en-AU"/>
              </w:rPr>
              <w:t xml:space="preserve"> </w:t>
            </w:r>
            <w:r w:rsidR="00D936C5" w:rsidRPr="00D936C5">
              <w:rPr>
                <w:rFonts w:ascii="Arial Narrow" w:hAnsi="Arial Narrow"/>
                <w:color w:val="000000"/>
                <w:sz w:val="20"/>
                <w:lang w:val="en-AU"/>
              </w:rPr>
              <w:t>is</w:t>
            </w:r>
            <w:r w:rsidR="00B92A86" w:rsidRPr="00D936C5">
              <w:rPr>
                <w:rFonts w:ascii="Arial Narrow" w:hAnsi="Arial Narrow"/>
                <w:color w:val="000000"/>
                <w:sz w:val="20"/>
                <w:lang w:val="en-AU"/>
              </w:rPr>
              <w:t>:</w:t>
            </w:r>
          </w:p>
          <w:p w:rsidR="00B92A86" w:rsidRPr="00D936C5" w:rsidRDefault="00777632" w:rsidP="00777632">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D936C5">
              <w:rPr>
                <w:rFonts w:ascii="Arial Narrow" w:hAnsi="Arial Narrow"/>
                <w:color w:val="000000"/>
                <w:sz w:val="20"/>
                <w:lang w:val="en-AU"/>
              </w:rPr>
              <w:t>r</w:t>
            </w:r>
            <w:r w:rsidR="00B92A86" w:rsidRPr="00D936C5">
              <w:rPr>
                <w:rFonts w:ascii="Arial Narrow" w:hAnsi="Arial Narrow"/>
                <w:color w:val="000000"/>
                <w:sz w:val="20"/>
                <w:lang w:val="en-AU"/>
              </w:rPr>
              <w:t xml:space="preserve">eported according to the </w:t>
            </w:r>
            <w:r w:rsidR="00D936C5" w:rsidRPr="00D936C5">
              <w:rPr>
                <w:rFonts w:ascii="Arial Narrow" w:hAnsi="Arial Narrow"/>
                <w:color w:val="000000"/>
                <w:sz w:val="20"/>
                <w:lang w:val="en-AU"/>
              </w:rPr>
              <w:t>entit</w:t>
            </w:r>
            <w:r w:rsidR="00B92A86" w:rsidRPr="00D936C5">
              <w:rPr>
                <w:rFonts w:ascii="Arial Narrow" w:hAnsi="Arial Narrow"/>
                <w:color w:val="000000"/>
                <w:sz w:val="20"/>
                <w:lang w:val="en-AU"/>
              </w:rPr>
              <w:t>y’s economic interest in the petroleum reserves, contingent resources and prospective resources including its entitlements under production-sharing contrac</w:t>
            </w:r>
            <w:r w:rsidR="00D936C5" w:rsidRPr="00D936C5">
              <w:rPr>
                <w:rFonts w:ascii="Arial Narrow" w:hAnsi="Arial Narrow"/>
                <w:color w:val="000000"/>
                <w:sz w:val="20"/>
                <w:lang w:val="en-AU"/>
              </w:rPr>
              <w:t>ts and risk-service contracts;</w:t>
            </w:r>
          </w:p>
          <w:p w:rsidR="00B92A86" w:rsidRPr="00D936C5" w:rsidRDefault="00777632" w:rsidP="00777632">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D936C5">
              <w:rPr>
                <w:rFonts w:ascii="Arial Narrow" w:hAnsi="Arial Narrow"/>
                <w:color w:val="000000"/>
                <w:sz w:val="20"/>
                <w:lang w:val="en-AU"/>
              </w:rPr>
              <w:t>r</w:t>
            </w:r>
            <w:r w:rsidR="00B92A86" w:rsidRPr="00D936C5">
              <w:rPr>
                <w:rFonts w:ascii="Arial Narrow" w:hAnsi="Arial Narrow"/>
                <w:color w:val="000000"/>
                <w:sz w:val="20"/>
                <w:lang w:val="en-AU"/>
              </w:rPr>
              <w:t xml:space="preserve">eported net of: </w:t>
            </w:r>
          </w:p>
          <w:p w:rsidR="00B92A86" w:rsidRPr="00D936C5" w:rsidRDefault="00340166" w:rsidP="00777632">
            <w:pPr>
              <w:numPr>
                <w:ilvl w:val="0"/>
                <w:numId w:val="21"/>
              </w:numPr>
              <w:overflowPunct/>
              <w:autoSpaceDE/>
              <w:autoSpaceDN/>
              <w:adjustRightInd/>
              <w:spacing w:after="60"/>
              <w:ind w:left="568" w:hanging="284"/>
              <w:jc w:val="left"/>
              <w:textAlignment w:val="auto"/>
              <w:rPr>
                <w:rFonts w:ascii="Arial Narrow" w:hAnsi="Arial Narrow"/>
                <w:color w:val="000000"/>
                <w:sz w:val="20"/>
                <w:lang w:val="en-AU"/>
              </w:rPr>
            </w:pPr>
            <w:r>
              <w:rPr>
                <w:rFonts w:ascii="Arial Narrow" w:hAnsi="Arial Narrow"/>
                <w:color w:val="000000"/>
                <w:sz w:val="20"/>
                <w:lang w:val="en-AU"/>
              </w:rPr>
              <w:t xml:space="preserve">contractual </w:t>
            </w:r>
            <w:r w:rsidR="00B92A86" w:rsidRPr="00D936C5">
              <w:rPr>
                <w:rFonts w:ascii="Arial Narrow" w:hAnsi="Arial Narrow"/>
                <w:color w:val="000000"/>
                <w:sz w:val="20"/>
                <w:lang w:val="en-AU"/>
              </w:rPr>
              <w:t>royalt</w:t>
            </w:r>
            <w:r>
              <w:rPr>
                <w:rFonts w:ascii="Arial Narrow" w:hAnsi="Arial Narrow"/>
                <w:color w:val="000000"/>
                <w:sz w:val="20"/>
                <w:lang w:val="en-AU"/>
              </w:rPr>
              <w:t>y quantit</w:t>
            </w:r>
            <w:r w:rsidR="00B92A86" w:rsidRPr="00D936C5">
              <w:rPr>
                <w:rFonts w:ascii="Arial Narrow" w:hAnsi="Arial Narrow"/>
                <w:color w:val="000000"/>
                <w:sz w:val="20"/>
                <w:lang w:val="en-AU"/>
              </w:rPr>
              <w:t xml:space="preserve">ies (including overriding royalties provided for in farm-out agreements) </w:t>
            </w:r>
            <w:r w:rsidRPr="00D936C5">
              <w:rPr>
                <w:rFonts w:ascii="Arial Narrow" w:hAnsi="Arial Narrow"/>
                <w:color w:val="000000"/>
                <w:sz w:val="20"/>
                <w:lang w:val="en-AU"/>
              </w:rPr>
              <w:t>that the entity is required</w:t>
            </w:r>
            <w:r w:rsidR="00035B5B">
              <w:rPr>
                <w:rFonts w:ascii="Arial Narrow" w:hAnsi="Arial Narrow"/>
                <w:color w:val="000000"/>
                <w:sz w:val="20"/>
                <w:lang w:val="en-AU"/>
              </w:rPr>
              <w:t xml:space="preserve"> to</w:t>
            </w:r>
            <w:bookmarkStart w:id="1" w:name="_GoBack"/>
            <w:bookmarkEnd w:id="1"/>
            <w:r w:rsidRPr="00D936C5">
              <w:rPr>
                <w:rFonts w:ascii="Arial Narrow" w:hAnsi="Arial Narrow"/>
                <w:color w:val="000000"/>
                <w:sz w:val="20"/>
                <w:lang w:val="en-AU"/>
              </w:rPr>
              <w:t xml:space="preserve"> </w:t>
            </w:r>
            <w:r>
              <w:rPr>
                <w:rFonts w:ascii="Arial Narrow" w:hAnsi="Arial Narrow"/>
                <w:color w:val="000000"/>
                <w:sz w:val="20"/>
                <w:lang w:val="en-AU"/>
              </w:rPr>
              <w:t>pay</w:t>
            </w:r>
            <w:r w:rsidR="00B92A86" w:rsidRPr="00D936C5">
              <w:rPr>
                <w:rFonts w:ascii="Arial Narrow" w:hAnsi="Arial Narrow"/>
                <w:color w:val="000000"/>
                <w:sz w:val="20"/>
                <w:lang w:val="en-AU"/>
              </w:rPr>
              <w:t xml:space="preserve"> i</w:t>
            </w:r>
            <w:r w:rsidR="00D936C5">
              <w:rPr>
                <w:rFonts w:ascii="Arial Narrow" w:hAnsi="Arial Narrow"/>
                <w:color w:val="000000"/>
                <w:sz w:val="20"/>
                <w:lang w:val="en-AU"/>
              </w:rPr>
              <w:t xml:space="preserve">n-kind </w:t>
            </w:r>
            <w:r>
              <w:rPr>
                <w:rFonts w:ascii="Arial Narrow" w:hAnsi="Arial Narrow"/>
                <w:color w:val="000000"/>
                <w:sz w:val="20"/>
                <w:lang w:val="en-AU"/>
              </w:rPr>
              <w:t xml:space="preserve">or in-cash </w:t>
            </w:r>
            <w:r w:rsidR="00D936C5">
              <w:rPr>
                <w:rFonts w:ascii="Arial Narrow" w:hAnsi="Arial Narrow"/>
                <w:color w:val="000000"/>
                <w:sz w:val="20"/>
                <w:lang w:val="en-AU"/>
              </w:rPr>
              <w:t xml:space="preserve">to the royalty owner; </w:t>
            </w:r>
            <w:r w:rsidR="00C7780E">
              <w:rPr>
                <w:rFonts w:ascii="Arial Narrow" w:hAnsi="Arial Narrow"/>
                <w:color w:val="000000"/>
                <w:sz w:val="20"/>
                <w:lang w:val="en-AU"/>
              </w:rPr>
              <w:t>and</w:t>
            </w:r>
          </w:p>
          <w:p w:rsidR="00B92A86" w:rsidRPr="00D936C5" w:rsidRDefault="00B92A86" w:rsidP="00777632">
            <w:pPr>
              <w:numPr>
                <w:ilvl w:val="0"/>
                <w:numId w:val="21"/>
              </w:numPr>
              <w:overflowPunct/>
              <w:autoSpaceDE/>
              <w:autoSpaceDN/>
              <w:adjustRightInd/>
              <w:spacing w:after="60"/>
              <w:ind w:left="568" w:hanging="284"/>
              <w:jc w:val="left"/>
              <w:textAlignment w:val="auto"/>
              <w:rPr>
                <w:rFonts w:ascii="Arial Narrow" w:hAnsi="Arial Narrow"/>
                <w:color w:val="000000"/>
                <w:sz w:val="20"/>
                <w:lang w:val="en-AU"/>
              </w:rPr>
            </w:pPr>
            <w:r w:rsidRPr="00D936C5">
              <w:rPr>
                <w:rFonts w:ascii="Arial Narrow" w:hAnsi="Arial Narrow"/>
                <w:color w:val="000000"/>
                <w:sz w:val="20"/>
                <w:lang w:val="en-AU"/>
              </w:rPr>
              <w:t xml:space="preserve">those volumes that the </w:t>
            </w:r>
            <w:r w:rsidR="00D936C5" w:rsidRPr="00D936C5">
              <w:rPr>
                <w:rFonts w:ascii="Arial Narrow" w:hAnsi="Arial Narrow"/>
                <w:color w:val="000000"/>
                <w:sz w:val="20"/>
                <w:lang w:val="en-AU"/>
              </w:rPr>
              <w:t>entit</w:t>
            </w:r>
            <w:r w:rsidRPr="00D936C5">
              <w:rPr>
                <w:rFonts w:ascii="Arial Narrow" w:hAnsi="Arial Narrow"/>
                <w:color w:val="000000"/>
                <w:sz w:val="20"/>
                <w:lang w:val="en-AU"/>
              </w:rPr>
              <w:t>y is allowed to lift and sell</w:t>
            </w:r>
            <w:r w:rsidR="00D936C5" w:rsidRPr="00D936C5">
              <w:rPr>
                <w:rFonts w:ascii="Arial Narrow" w:hAnsi="Arial Narrow"/>
                <w:color w:val="000000"/>
                <w:sz w:val="20"/>
                <w:lang w:val="en-AU"/>
              </w:rPr>
              <w:t xml:space="preserve"> on behalf of the royalty owner; and</w:t>
            </w:r>
          </w:p>
          <w:p w:rsidR="00B92A86" w:rsidRDefault="00D936C5" w:rsidP="00D674C3">
            <w:pPr>
              <w:numPr>
                <w:ilvl w:val="0"/>
                <w:numId w:val="21"/>
              </w:numPr>
              <w:overflowPunct/>
              <w:autoSpaceDE/>
              <w:autoSpaceDN/>
              <w:adjustRightInd/>
              <w:ind w:left="284" w:hanging="284"/>
              <w:jc w:val="left"/>
              <w:textAlignment w:val="auto"/>
              <w:rPr>
                <w:rFonts w:ascii="Arial" w:hAnsi="Arial" w:cs="Arial"/>
                <w:sz w:val="20"/>
                <w:lang w:val="en-US"/>
              </w:rPr>
            </w:pPr>
            <w:proofErr w:type="gramStart"/>
            <w:r w:rsidRPr="00D936C5">
              <w:rPr>
                <w:rFonts w:ascii="Arial Narrow" w:hAnsi="Arial Narrow"/>
                <w:color w:val="000000"/>
                <w:sz w:val="20"/>
                <w:lang w:val="en-AU"/>
              </w:rPr>
              <w:t>not</w:t>
            </w:r>
            <w:proofErr w:type="gramEnd"/>
            <w:r w:rsidRPr="00D936C5">
              <w:rPr>
                <w:rFonts w:ascii="Arial Narrow" w:hAnsi="Arial Narrow"/>
                <w:color w:val="000000"/>
                <w:sz w:val="20"/>
                <w:lang w:val="en-AU"/>
              </w:rPr>
              <w:t xml:space="preserve"> </w:t>
            </w:r>
            <w:r w:rsidR="00777632" w:rsidRPr="00D936C5">
              <w:rPr>
                <w:rFonts w:ascii="Arial Narrow" w:hAnsi="Arial Narrow"/>
                <w:color w:val="000000"/>
                <w:sz w:val="20"/>
                <w:lang w:val="en-AU"/>
              </w:rPr>
              <w:t>r</w:t>
            </w:r>
            <w:r w:rsidR="00B92A86" w:rsidRPr="00D936C5">
              <w:rPr>
                <w:rFonts w:ascii="Arial Narrow" w:hAnsi="Arial Narrow"/>
                <w:color w:val="000000"/>
                <w:sz w:val="20"/>
                <w:lang w:val="en-AU"/>
              </w:rPr>
              <w:t>eported in relation to pure service contracts (Listing Rule 5.25.</w:t>
            </w:r>
            <w:r w:rsidR="001F1409" w:rsidRPr="00D936C5">
              <w:rPr>
                <w:rFonts w:ascii="Arial Narrow" w:hAnsi="Arial Narrow"/>
                <w:color w:val="000000"/>
                <w:sz w:val="20"/>
                <w:lang w:val="en-AU"/>
              </w:rPr>
              <w:t>5</w:t>
            </w:r>
            <w:r w:rsidR="00B92A86" w:rsidRPr="00D936C5">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92A86" w:rsidRPr="00AF4322" w:rsidRDefault="00B92A86" w:rsidP="002D374B">
            <w:pPr>
              <w:pStyle w:val="boxstyle"/>
              <w:jc w:val="left"/>
              <w:rPr>
                <w:rFonts w:ascii="Arial Narrow" w:hAnsi="Arial Narrow"/>
              </w:rPr>
            </w:pPr>
          </w:p>
        </w:tc>
      </w:tr>
      <w:tr w:rsidR="00B92A86" w:rsidRPr="00AF4322" w:rsidTr="00C166AD">
        <w:tc>
          <w:tcPr>
            <w:tcW w:w="287" w:type="dxa"/>
            <w:tcBorders>
              <w:top w:val="nil"/>
              <w:left w:val="nil"/>
              <w:bottom w:val="nil"/>
              <w:right w:val="nil"/>
            </w:tcBorders>
          </w:tcPr>
          <w:p w:rsidR="00B92A86" w:rsidRPr="00AF4322" w:rsidRDefault="00B92A86" w:rsidP="00990712">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92A86" w:rsidRPr="00AF4322" w:rsidRDefault="00B92A86" w:rsidP="00BE7317">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92A86" w:rsidRPr="00AF4322" w:rsidRDefault="00B92A86" w:rsidP="00BE7317">
            <w:pPr>
              <w:ind w:left="0" w:firstLine="0"/>
              <w:jc w:val="left"/>
              <w:rPr>
                <w:rFonts w:ascii="Arial Narrow" w:hAnsi="Arial Narrow"/>
                <w:sz w:val="20"/>
              </w:rPr>
            </w:pPr>
          </w:p>
        </w:tc>
      </w:tr>
      <w:tr w:rsidR="00B92A86" w:rsidRPr="00AF4322" w:rsidTr="00C166AD">
        <w:tc>
          <w:tcPr>
            <w:tcW w:w="287" w:type="dxa"/>
            <w:tcBorders>
              <w:top w:val="nil"/>
              <w:left w:val="nil"/>
              <w:bottom w:val="nil"/>
              <w:right w:val="nil"/>
            </w:tcBorders>
          </w:tcPr>
          <w:p w:rsidR="00B92A86" w:rsidRPr="00AF4322" w:rsidRDefault="00B92A86" w:rsidP="00AB4CB5">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B92A86" w:rsidRPr="00EC1F39" w:rsidRDefault="00B92A86" w:rsidP="004E3874">
            <w:pPr>
              <w:pStyle w:val="boxstyle"/>
              <w:jc w:val="left"/>
              <w:rPr>
                <w:rFonts w:ascii="Arial Narrow" w:hAnsi="Arial Narrow"/>
              </w:rPr>
            </w:pPr>
            <w:r>
              <w:rPr>
                <w:rFonts w:ascii="Arial Narrow" w:hAnsi="Arial Narrow"/>
              </w:rPr>
              <w:t>Where in the</w:t>
            </w:r>
            <w:r w:rsidRPr="00B92A86">
              <w:rPr>
                <w:rFonts w:ascii="Arial Narrow" w:hAnsi="Arial Narrow"/>
              </w:rPr>
              <w:t xml:space="preserve"> Offer Document </w:t>
            </w:r>
            <w:r>
              <w:rPr>
                <w:rFonts w:ascii="Arial Narrow" w:hAnsi="Arial Narrow"/>
              </w:rPr>
              <w:t xml:space="preserve">does it </w:t>
            </w:r>
            <w:r w:rsidRPr="00B92A86">
              <w:rPr>
                <w:rFonts w:ascii="Arial Narrow" w:hAnsi="Arial Narrow"/>
              </w:rPr>
              <w:t>disclose whether the deterministic or probabilistic method was used to prepare the estimate</w:t>
            </w:r>
            <w:r>
              <w:rPr>
                <w:rFonts w:ascii="Arial Narrow" w:hAnsi="Arial Narrow"/>
              </w:rPr>
              <w:t xml:space="preserve"> (</w:t>
            </w:r>
            <w:r w:rsidRPr="00666C85">
              <w:rPr>
                <w:rFonts w:ascii="Arial Narrow" w:hAnsi="Arial Narrow"/>
              </w:rPr>
              <w:t>Listing Rule </w:t>
            </w:r>
            <w:r>
              <w:rPr>
                <w:rFonts w:ascii="Arial Narrow" w:hAnsi="Arial Narrow"/>
              </w:rPr>
              <w:t>5.25.6)</w:t>
            </w:r>
            <w:r w:rsidRPr="00B92A86">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92A86" w:rsidRPr="00AF4322" w:rsidRDefault="00B92A86" w:rsidP="00B43E31">
            <w:pPr>
              <w:pStyle w:val="boxstyle"/>
              <w:jc w:val="left"/>
              <w:rPr>
                <w:rFonts w:ascii="Arial Narrow" w:hAnsi="Arial Narrow"/>
              </w:rPr>
            </w:pPr>
          </w:p>
        </w:tc>
      </w:tr>
      <w:tr w:rsidR="001B5597" w:rsidRPr="00AF4322" w:rsidTr="00CE536D">
        <w:tc>
          <w:tcPr>
            <w:tcW w:w="287" w:type="dxa"/>
            <w:tcBorders>
              <w:top w:val="nil"/>
              <w:left w:val="nil"/>
              <w:bottom w:val="nil"/>
              <w:right w:val="nil"/>
            </w:tcBorders>
          </w:tcPr>
          <w:p w:rsidR="001B5597" w:rsidRPr="00AF4322" w:rsidRDefault="001B5597" w:rsidP="00CE536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1B5597" w:rsidRPr="00AF4322" w:rsidRDefault="001B5597" w:rsidP="00CE536D">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1B5597" w:rsidRPr="00AF4322" w:rsidRDefault="001B5597" w:rsidP="00CE536D">
            <w:pPr>
              <w:ind w:left="0" w:firstLine="0"/>
              <w:jc w:val="left"/>
              <w:rPr>
                <w:rFonts w:ascii="Arial Narrow" w:hAnsi="Arial Narrow"/>
                <w:sz w:val="20"/>
              </w:rPr>
            </w:pPr>
          </w:p>
        </w:tc>
      </w:tr>
      <w:tr w:rsidR="001B5597" w:rsidRPr="00AF4322" w:rsidTr="00CE536D">
        <w:tc>
          <w:tcPr>
            <w:tcW w:w="287" w:type="dxa"/>
            <w:tcBorders>
              <w:top w:val="nil"/>
              <w:left w:val="nil"/>
              <w:bottom w:val="nil"/>
              <w:right w:val="nil"/>
            </w:tcBorders>
          </w:tcPr>
          <w:p w:rsidR="001B5597" w:rsidRPr="00AF4322" w:rsidRDefault="001B5597" w:rsidP="001B5597">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1B5597" w:rsidRPr="000A7326" w:rsidRDefault="001B5597" w:rsidP="004E3874">
            <w:pPr>
              <w:spacing w:after="60"/>
              <w:ind w:left="0" w:firstLine="0"/>
              <w:rPr>
                <w:rFonts w:ascii="Arial Narrow" w:hAnsi="Arial Narrow"/>
                <w:color w:val="000000"/>
                <w:sz w:val="20"/>
                <w:lang w:val="en-AU"/>
              </w:rPr>
            </w:pPr>
            <w:r>
              <w:rPr>
                <w:rFonts w:ascii="Arial Narrow" w:hAnsi="Arial Narrow"/>
                <w:color w:val="000000"/>
                <w:sz w:val="20"/>
                <w:lang w:val="en-AU"/>
              </w:rPr>
              <w:t>P</w:t>
            </w:r>
            <w:r w:rsidRPr="00D936C5">
              <w:rPr>
                <w:rFonts w:ascii="Arial Narrow" w:hAnsi="Arial Narrow"/>
                <w:color w:val="000000"/>
                <w:sz w:val="20"/>
                <w:lang w:val="en-AU"/>
              </w:rPr>
              <w:t xml:space="preserve">lease enter “Confirmed” in the column to the right to indicate that </w:t>
            </w:r>
            <w:r>
              <w:rPr>
                <w:rFonts w:ascii="Arial Narrow" w:hAnsi="Arial Narrow"/>
                <w:color w:val="000000"/>
                <w:sz w:val="20"/>
                <w:lang w:val="en-AU"/>
              </w:rPr>
              <w:t xml:space="preserve">the </w:t>
            </w:r>
            <w:r w:rsidRPr="00B92A86">
              <w:rPr>
                <w:rFonts w:ascii="Arial Narrow" w:hAnsi="Arial Narrow"/>
                <w:color w:val="000000"/>
                <w:sz w:val="20"/>
                <w:lang w:val="en-AU"/>
              </w:rPr>
              <w:t>estimate</w:t>
            </w:r>
            <w:r>
              <w:rPr>
                <w:rFonts w:ascii="Arial Narrow" w:hAnsi="Arial Narrow"/>
                <w:color w:val="000000"/>
                <w:sz w:val="20"/>
                <w:lang w:val="en-AU"/>
              </w:rPr>
              <w:t xml:space="preserve"> </w:t>
            </w:r>
            <w:r w:rsidR="004E3874">
              <w:rPr>
                <w:rFonts w:ascii="Arial Narrow" w:hAnsi="Arial Narrow"/>
                <w:color w:val="000000"/>
                <w:sz w:val="20"/>
                <w:lang w:val="en-AU"/>
              </w:rPr>
              <w:t>has</w:t>
            </w:r>
            <w:r w:rsidRPr="001B5597">
              <w:rPr>
                <w:rFonts w:ascii="Arial Narrow" w:hAnsi="Arial Narrow"/>
                <w:color w:val="000000"/>
                <w:sz w:val="20"/>
                <w:lang w:val="en-AU"/>
              </w:rPr>
              <w:t xml:space="preserve"> been reported in the appropriate units for </w:t>
            </w:r>
            <w:r w:rsidR="004E3874">
              <w:rPr>
                <w:rFonts w:ascii="Arial Narrow" w:hAnsi="Arial Narrow"/>
                <w:color w:val="000000"/>
                <w:sz w:val="20"/>
                <w:lang w:val="en-AU"/>
              </w:rPr>
              <w:t>the</w:t>
            </w:r>
            <w:r w:rsidRPr="001B5597">
              <w:rPr>
                <w:rFonts w:ascii="Arial Narrow" w:hAnsi="Arial Narrow"/>
                <w:color w:val="000000"/>
                <w:sz w:val="20"/>
                <w:lang w:val="en-AU"/>
              </w:rPr>
              <w:t xml:space="preserve"> individual product type reported</w:t>
            </w:r>
            <w:r>
              <w:rPr>
                <w:rFonts w:ascii="Arial Narrow" w:hAnsi="Arial Narrow"/>
                <w:color w:val="000000"/>
                <w:sz w:val="20"/>
                <w:lang w:val="en-AU"/>
              </w:rPr>
              <w:t xml:space="preserve"> </w:t>
            </w:r>
            <w:r w:rsidRPr="00CD0B63">
              <w:rPr>
                <w:rFonts w:ascii="Arial Narrow" w:hAnsi="Arial Narrow"/>
                <w:color w:val="000000"/>
                <w:sz w:val="20"/>
                <w:lang w:val="en-AU"/>
              </w:rPr>
              <w:t>(Listing Rule 5.2</w:t>
            </w:r>
            <w:r>
              <w:rPr>
                <w:rFonts w:ascii="Arial Narrow" w:hAnsi="Arial Narrow"/>
                <w:color w:val="000000"/>
                <w:sz w:val="20"/>
                <w:lang w:val="en-AU"/>
              </w:rPr>
              <w:t>5.7</w:t>
            </w:r>
            <w:r w:rsidRPr="00CD0B63">
              <w:rPr>
                <w:rFonts w:ascii="Arial Narrow" w:hAnsi="Arial Narrow"/>
                <w:color w:val="000000"/>
                <w:sz w:val="20"/>
                <w:lang w:val="en-AU"/>
              </w:rPr>
              <w:t>)</w:t>
            </w:r>
            <w:r>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1B5597" w:rsidRPr="00AF4322" w:rsidRDefault="001B5597" w:rsidP="00CE536D">
            <w:pPr>
              <w:pStyle w:val="boxstyle"/>
              <w:jc w:val="left"/>
              <w:rPr>
                <w:rFonts w:ascii="Arial Narrow" w:hAnsi="Arial Narrow"/>
              </w:rPr>
            </w:pPr>
          </w:p>
        </w:tc>
      </w:tr>
      <w:tr w:rsidR="00B92A86" w:rsidRPr="00AF4322" w:rsidTr="00C166AD">
        <w:tc>
          <w:tcPr>
            <w:tcW w:w="287" w:type="dxa"/>
            <w:tcBorders>
              <w:top w:val="nil"/>
              <w:left w:val="nil"/>
              <w:bottom w:val="nil"/>
              <w:right w:val="nil"/>
            </w:tcBorders>
          </w:tcPr>
          <w:p w:rsidR="00B92A86" w:rsidRPr="00AF4322" w:rsidRDefault="00B92A86" w:rsidP="00990712">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92A86" w:rsidRPr="00AF4322" w:rsidRDefault="00B92A86" w:rsidP="00A169DE">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92A86" w:rsidRPr="00AF4322" w:rsidRDefault="00B92A86" w:rsidP="00BE7317">
            <w:pPr>
              <w:ind w:left="0" w:firstLine="0"/>
              <w:jc w:val="left"/>
              <w:rPr>
                <w:rFonts w:ascii="Arial Narrow" w:hAnsi="Arial Narrow"/>
                <w:sz w:val="20"/>
              </w:rPr>
            </w:pPr>
          </w:p>
        </w:tc>
      </w:tr>
      <w:tr w:rsidR="00B92A86" w:rsidRPr="00AF4322" w:rsidTr="00C166AD">
        <w:tc>
          <w:tcPr>
            <w:tcW w:w="287" w:type="dxa"/>
            <w:tcBorders>
              <w:top w:val="nil"/>
              <w:left w:val="nil"/>
              <w:bottom w:val="nil"/>
              <w:right w:val="nil"/>
            </w:tcBorders>
          </w:tcPr>
          <w:p w:rsidR="00B92A86" w:rsidRPr="00AF4322" w:rsidRDefault="00B92A86" w:rsidP="00AB4CB5">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B92A86" w:rsidRPr="00B92A86" w:rsidRDefault="0003103C" w:rsidP="00B92A86">
            <w:pPr>
              <w:spacing w:after="60"/>
              <w:ind w:left="0" w:firstLine="0"/>
              <w:rPr>
                <w:rFonts w:ascii="Arial Narrow" w:hAnsi="Arial Narrow"/>
                <w:color w:val="000000"/>
                <w:sz w:val="20"/>
                <w:lang w:val="en-AU"/>
              </w:rPr>
            </w:pPr>
            <w:r>
              <w:rPr>
                <w:rFonts w:ascii="Arial Narrow" w:hAnsi="Arial Narrow"/>
                <w:color w:val="000000"/>
                <w:sz w:val="20"/>
                <w:lang w:val="en-AU"/>
              </w:rPr>
              <w:t>If</w:t>
            </w:r>
            <w:r w:rsidRPr="00B92A86">
              <w:rPr>
                <w:rFonts w:ascii="Arial Narrow" w:hAnsi="Arial Narrow"/>
                <w:color w:val="000000"/>
                <w:sz w:val="20"/>
                <w:lang w:val="en-AU"/>
              </w:rPr>
              <w:t xml:space="preserve"> </w:t>
            </w:r>
            <w:r w:rsidR="00B92A86" w:rsidRPr="00B92A86">
              <w:rPr>
                <w:rFonts w:ascii="Arial Narrow" w:hAnsi="Arial Narrow"/>
                <w:color w:val="000000"/>
                <w:sz w:val="20"/>
                <w:lang w:val="en-AU"/>
              </w:rPr>
              <w:t>the Offer Document</w:t>
            </w:r>
            <w:r w:rsidR="001B5597">
              <w:rPr>
                <w:rFonts w:ascii="Arial Narrow" w:hAnsi="Arial Narrow"/>
                <w:color w:val="000000"/>
                <w:sz w:val="20"/>
                <w:lang w:val="en-AU"/>
              </w:rPr>
              <w:t xml:space="preserve"> also</w:t>
            </w:r>
            <w:r w:rsidR="00B92A86" w:rsidRPr="00B92A86">
              <w:rPr>
                <w:rFonts w:ascii="Arial Narrow" w:hAnsi="Arial Narrow"/>
                <w:color w:val="000000"/>
                <w:sz w:val="20"/>
                <w:lang w:val="en-AU"/>
              </w:rPr>
              <w:t xml:space="preserve"> </w:t>
            </w:r>
            <w:r>
              <w:rPr>
                <w:rFonts w:ascii="Arial Narrow" w:hAnsi="Arial Narrow"/>
                <w:color w:val="000000"/>
                <w:sz w:val="20"/>
                <w:lang w:val="en-AU"/>
              </w:rPr>
              <w:t>expresses the</w:t>
            </w:r>
            <w:r w:rsidRPr="00B92A86">
              <w:rPr>
                <w:rFonts w:ascii="Arial Narrow" w:hAnsi="Arial Narrow"/>
                <w:color w:val="000000"/>
                <w:sz w:val="20"/>
                <w:lang w:val="en-AU"/>
              </w:rPr>
              <w:t xml:space="preserve"> </w:t>
            </w:r>
            <w:r w:rsidR="00B92A86" w:rsidRPr="00B92A86">
              <w:rPr>
                <w:rFonts w:ascii="Arial Narrow" w:hAnsi="Arial Narrow"/>
                <w:color w:val="000000"/>
                <w:sz w:val="20"/>
                <w:lang w:val="en-AU"/>
              </w:rPr>
              <w:t>estimate in units of equivalency between oil and gas</w:t>
            </w:r>
            <w:r>
              <w:rPr>
                <w:rFonts w:ascii="Arial Narrow" w:hAnsi="Arial Narrow"/>
                <w:color w:val="000000"/>
                <w:sz w:val="20"/>
                <w:lang w:val="en-AU"/>
              </w:rPr>
              <w:t xml:space="preserve">, </w:t>
            </w:r>
            <w:r w:rsidR="00B92A86">
              <w:rPr>
                <w:rFonts w:ascii="Arial Narrow" w:hAnsi="Arial Narrow"/>
                <w:color w:val="000000"/>
                <w:sz w:val="20"/>
                <w:lang w:val="en-AU"/>
              </w:rPr>
              <w:t>where in</w:t>
            </w:r>
            <w:r w:rsidR="00B92A86" w:rsidRPr="00B92A86">
              <w:rPr>
                <w:rFonts w:ascii="Arial Narrow" w:hAnsi="Arial Narrow"/>
                <w:color w:val="000000"/>
                <w:sz w:val="20"/>
                <w:lang w:val="en-AU"/>
              </w:rPr>
              <w:t xml:space="preserve"> the Offer Document </w:t>
            </w:r>
            <w:r w:rsidR="00B92A86">
              <w:rPr>
                <w:rFonts w:ascii="Arial Narrow" w:hAnsi="Arial Narrow"/>
                <w:color w:val="000000"/>
                <w:sz w:val="20"/>
                <w:lang w:val="en-AU"/>
              </w:rPr>
              <w:t xml:space="preserve">does it </w:t>
            </w:r>
            <w:r w:rsidR="00B92A86" w:rsidRPr="00B92A86">
              <w:rPr>
                <w:rFonts w:ascii="Arial Narrow" w:hAnsi="Arial Narrow"/>
                <w:color w:val="000000"/>
                <w:sz w:val="20"/>
                <w:lang w:val="en-AU"/>
              </w:rPr>
              <w:t>disclose the con</w:t>
            </w:r>
            <w:r w:rsidR="00B92A86">
              <w:rPr>
                <w:rFonts w:ascii="Arial Narrow" w:hAnsi="Arial Narrow"/>
                <w:color w:val="000000"/>
                <w:sz w:val="20"/>
                <w:lang w:val="en-AU"/>
              </w:rPr>
              <w:t>version factor used to convert:</w:t>
            </w:r>
          </w:p>
          <w:p w:rsidR="00B92A86" w:rsidRPr="00B92A86" w:rsidRDefault="00B92A86" w:rsidP="00B92A86">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B92A86">
              <w:rPr>
                <w:rFonts w:ascii="Arial Narrow" w:hAnsi="Arial Narrow"/>
                <w:color w:val="000000"/>
                <w:sz w:val="20"/>
                <w:lang w:val="en-AU"/>
              </w:rPr>
              <w:t>gas to oil, where the estimate</w:t>
            </w:r>
            <w:r w:rsidR="0003103C">
              <w:rPr>
                <w:rFonts w:ascii="Arial Narrow" w:hAnsi="Arial Narrow"/>
                <w:color w:val="000000"/>
                <w:sz w:val="20"/>
                <w:lang w:val="en-AU"/>
              </w:rPr>
              <w:t xml:space="preserve"> i</w:t>
            </w:r>
            <w:r w:rsidRPr="00B92A86">
              <w:rPr>
                <w:rFonts w:ascii="Arial Narrow" w:hAnsi="Arial Narrow"/>
                <w:color w:val="000000"/>
                <w:sz w:val="20"/>
                <w:lang w:val="en-AU"/>
              </w:rPr>
              <w:t>s reported in BOEs (barrels of oil equivalents)</w:t>
            </w:r>
            <w:r>
              <w:rPr>
                <w:rFonts w:ascii="Arial Narrow" w:hAnsi="Arial Narrow"/>
                <w:color w:val="000000"/>
                <w:sz w:val="20"/>
                <w:lang w:val="en-AU"/>
              </w:rPr>
              <w:t>; or</w:t>
            </w:r>
          </w:p>
          <w:p w:rsidR="00B92A86" w:rsidRPr="007177D9" w:rsidRDefault="00B92A86" w:rsidP="00035B5B">
            <w:pPr>
              <w:numPr>
                <w:ilvl w:val="0"/>
                <w:numId w:val="21"/>
              </w:numPr>
              <w:overflowPunct/>
              <w:autoSpaceDE/>
              <w:autoSpaceDN/>
              <w:adjustRightInd/>
              <w:ind w:left="284" w:hanging="284"/>
              <w:jc w:val="left"/>
              <w:textAlignment w:val="auto"/>
              <w:rPr>
                <w:rFonts w:ascii="Arial Narrow" w:hAnsi="Arial Narrow"/>
              </w:rPr>
            </w:pPr>
            <w:proofErr w:type="gramStart"/>
            <w:r w:rsidRPr="00B92A86">
              <w:rPr>
                <w:rFonts w:ascii="Arial Narrow" w:hAnsi="Arial Narrow"/>
                <w:color w:val="000000"/>
                <w:sz w:val="20"/>
                <w:lang w:val="en-AU"/>
              </w:rPr>
              <w:t>oil</w:t>
            </w:r>
            <w:proofErr w:type="gramEnd"/>
            <w:r w:rsidRPr="00B92A86">
              <w:rPr>
                <w:rFonts w:ascii="Arial Narrow" w:hAnsi="Arial Narrow"/>
                <w:color w:val="000000"/>
                <w:sz w:val="20"/>
                <w:lang w:val="en-AU"/>
              </w:rPr>
              <w:t xml:space="preserve"> to gas, where the estimate</w:t>
            </w:r>
            <w:r w:rsidR="0003103C">
              <w:rPr>
                <w:rFonts w:ascii="Arial Narrow" w:hAnsi="Arial Narrow"/>
                <w:color w:val="000000"/>
                <w:sz w:val="20"/>
                <w:lang w:val="en-AU"/>
              </w:rPr>
              <w:t xml:space="preserve"> i</w:t>
            </w:r>
            <w:r w:rsidRPr="00B92A86">
              <w:rPr>
                <w:rFonts w:ascii="Arial Narrow" w:hAnsi="Arial Narrow"/>
                <w:color w:val="000000"/>
                <w:sz w:val="20"/>
                <w:lang w:val="en-AU"/>
              </w:rPr>
              <w:t xml:space="preserve">s reported in </w:t>
            </w:r>
            <w:proofErr w:type="spellStart"/>
            <w:r w:rsidRPr="00B92A86">
              <w:rPr>
                <w:rFonts w:ascii="Arial Narrow" w:hAnsi="Arial Narrow"/>
                <w:color w:val="000000"/>
                <w:sz w:val="20"/>
                <w:lang w:val="en-AU"/>
              </w:rPr>
              <w:t>McfGEs</w:t>
            </w:r>
            <w:proofErr w:type="spellEnd"/>
            <w:r w:rsidRPr="00B92A86">
              <w:rPr>
                <w:rFonts w:ascii="Arial Narrow" w:hAnsi="Arial Narrow"/>
                <w:color w:val="000000"/>
                <w:sz w:val="20"/>
                <w:lang w:val="en-AU"/>
              </w:rPr>
              <w:t xml:space="preserve"> (thousands of cubic feet of gas equivalent)</w:t>
            </w:r>
            <w:r>
              <w:rPr>
                <w:rFonts w:ascii="Arial Narrow" w:hAnsi="Arial Narrow"/>
                <w:color w:val="000000"/>
                <w:sz w:val="20"/>
                <w:lang w:val="en-AU"/>
              </w:rPr>
              <w:t xml:space="preserve"> (</w:t>
            </w:r>
            <w:r w:rsidRPr="00666C85">
              <w:rPr>
                <w:rFonts w:ascii="Arial Narrow" w:hAnsi="Arial Narrow"/>
                <w:color w:val="000000"/>
                <w:sz w:val="20"/>
                <w:lang w:val="en-AU"/>
              </w:rPr>
              <w:t>Listing Rule </w:t>
            </w:r>
            <w:r>
              <w:rPr>
                <w:rFonts w:ascii="Arial Narrow" w:hAnsi="Arial Narrow"/>
                <w:color w:val="000000"/>
                <w:sz w:val="20"/>
                <w:lang w:val="en-AU"/>
              </w:rPr>
              <w:t>5.25.</w:t>
            </w:r>
            <w:r w:rsidRPr="00B92A86">
              <w:rPr>
                <w:rFonts w:ascii="Arial Narrow" w:hAnsi="Arial Narrow"/>
                <w:color w:val="000000"/>
                <w:sz w:val="20"/>
                <w:lang w:val="en-AU"/>
              </w:rPr>
              <w:t>7</w:t>
            </w:r>
            <w:r>
              <w:rPr>
                <w:rFonts w:ascii="Arial Narrow" w:hAnsi="Arial Narrow"/>
                <w:color w:val="000000"/>
                <w:sz w:val="20"/>
                <w:lang w:val="en-AU"/>
              </w:rPr>
              <w:t>)</w:t>
            </w:r>
            <w:r w:rsidRPr="00B92A86">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92A86" w:rsidRPr="00AF4322" w:rsidRDefault="00B92A86" w:rsidP="00C7414D">
            <w:pPr>
              <w:pStyle w:val="boxstyle"/>
              <w:jc w:val="left"/>
              <w:rPr>
                <w:rFonts w:ascii="Arial Narrow" w:hAnsi="Arial Narrow"/>
              </w:rPr>
            </w:pPr>
          </w:p>
        </w:tc>
      </w:tr>
      <w:tr w:rsidR="001B5597" w:rsidRPr="00AF4322" w:rsidTr="00CE536D">
        <w:tc>
          <w:tcPr>
            <w:tcW w:w="287" w:type="dxa"/>
            <w:tcBorders>
              <w:top w:val="nil"/>
              <w:left w:val="nil"/>
              <w:bottom w:val="nil"/>
              <w:right w:val="nil"/>
            </w:tcBorders>
          </w:tcPr>
          <w:p w:rsidR="001B5597" w:rsidRPr="00AF4322" w:rsidRDefault="001B5597" w:rsidP="00CE536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1B5597" w:rsidRPr="00AF4322" w:rsidRDefault="001B5597" w:rsidP="00CE536D">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1B5597" w:rsidRPr="00AF4322" w:rsidRDefault="001B5597" w:rsidP="00CE536D">
            <w:pPr>
              <w:ind w:left="0" w:firstLine="0"/>
              <w:jc w:val="left"/>
              <w:rPr>
                <w:rFonts w:ascii="Arial Narrow" w:hAnsi="Arial Narrow"/>
                <w:sz w:val="20"/>
              </w:rPr>
            </w:pPr>
          </w:p>
        </w:tc>
      </w:tr>
      <w:tr w:rsidR="001B5597" w:rsidRPr="00AF4322" w:rsidTr="00CE536D">
        <w:tc>
          <w:tcPr>
            <w:tcW w:w="287" w:type="dxa"/>
            <w:tcBorders>
              <w:top w:val="nil"/>
              <w:left w:val="nil"/>
              <w:bottom w:val="nil"/>
              <w:right w:val="nil"/>
            </w:tcBorders>
          </w:tcPr>
          <w:p w:rsidR="001B5597" w:rsidRPr="00AF4322" w:rsidRDefault="001B5597" w:rsidP="00CE536D">
            <w:pPr>
              <w:pStyle w:val="boxstyle"/>
              <w:keepNext/>
              <w:numPr>
                <w:ilvl w:val="0"/>
                <w:numId w:val="15"/>
              </w:numPr>
              <w:tabs>
                <w:tab w:val="left" w:pos="150"/>
              </w:tabs>
              <w:ind w:left="0" w:firstLine="0"/>
              <w:jc w:val="left"/>
              <w:rPr>
                <w:rFonts w:ascii="Arial Narrow" w:hAnsi="Arial Narrow"/>
              </w:rPr>
            </w:pPr>
          </w:p>
        </w:tc>
        <w:tc>
          <w:tcPr>
            <w:tcW w:w="5669" w:type="dxa"/>
            <w:tcBorders>
              <w:top w:val="nil"/>
              <w:left w:val="nil"/>
              <w:bottom w:val="nil"/>
            </w:tcBorders>
            <w:tcMar>
              <w:right w:w="85" w:type="dxa"/>
            </w:tcMar>
          </w:tcPr>
          <w:p w:rsidR="001B5597" w:rsidRPr="00CD0B63" w:rsidRDefault="001B5597" w:rsidP="00CE536D">
            <w:pPr>
              <w:keepNext/>
              <w:spacing w:after="100"/>
              <w:ind w:left="0" w:firstLine="0"/>
              <w:rPr>
                <w:rFonts w:ascii="Arial Narrow" w:hAnsi="Arial Narrow"/>
                <w:color w:val="000000"/>
                <w:sz w:val="20"/>
                <w:lang w:val="en-AU"/>
              </w:rPr>
            </w:pPr>
            <w:r w:rsidRPr="00777632">
              <w:rPr>
                <w:rFonts w:ascii="Arial Narrow" w:hAnsi="Arial Narrow"/>
                <w:color w:val="000000"/>
                <w:sz w:val="20"/>
                <w:lang w:val="en-AU"/>
              </w:rPr>
              <w:t xml:space="preserve">Does </w:t>
            </w:r>
            <w:r w:rsidRPr="00CD0B63">
              <w:rPr>
                <w:rFonts w:ascii="Arial Narrow" w:hAnsi="Arial Narrow"/>
                <w:color w:val="000000"/>
                <w:sz w:val="20"/>
                <w:lang w:val="en-AU"/>
              </w:rPr>
              <w:t xml:space="preserve">the Offer Document include </w:t>
            </w:r>
            <w:r w:rsidR="004E3874">
              <w:rPr>
                <w:rFonts w:ascii="Arial Narrow" w:hAnsi="Arial Narrow"/>
                <w:color w:val="000000"/>
                <w:sz w:val="20"/>
                <w:lang w:val="en-AU"/>
              </w:rPr>
              <w:t>an estimate</w:t>
            </w:r>
            <w:r w:rsidRPr="00CD0B63">
              <w:rPr>
                <w:rFonts w:ascii="Arial Narrow" w:hAnsi="Arial Narrow"/>
                <w:color w:val="000000"/>
                <w:sz w:val="20"/>
                <w:lang w:val="en-AU"/>
              </w:rPr>
              <w:t xml:space="preserve"> of </w:t>
            </w:r>
            <w:r>
              <w:rPr>
                <w:rFonts w:ascii="Arial Narrow" w:hAnsi="Arial Narrow"/>
                <w:color w:val="000000"/>
                <w:sz w:val="20"/>
                <w:lang w:val="en-AU"/>
              </w:rPr>
              <w:t>petroleum reserves</w:t>
            </w:r>
            <w:r w:rsidRPr="00CD0B63">
              <w:rPr>
                <w:rFonts w:ascii="Arial Narrow" w:hAnsi="Arial Narrow"/>
                <w:color w:val="000000"/>
                <w:sz w:val="20"/>
                <w:lang w:val="en-AU"/>
              </w:rPr>
              <w:t>?</w:t>
            </w:r>
          </w:p>
        </w:tc>
        <w:tc>
          <w:tcPr>
            <w:tcW w:w="3118" w:type="dxa"/>
            <w:tcMar>
              <w:left w:w="85" w:type="dxa"/>
              <w:right w:w="85" w:type="dxa"/>
            </w:tcMar>
          </w:tcPr>
          <w:p w:rsidR="001B5597" w:rsidRPr="00AF4322" w:rsidRDefault="001B5597" w:rsidP="00CE536D">
            <w:pPr>
              <w:pStyle w:val="boxstyle"/>
              <w:keepNext/>
              <w:jc w:val="left"/>
              <w:rPr>
                <w:rFonts w:ascii="Arial Narrow" w:hAnsi="Arial Narrow"/>
              </w:rPr>
            </w:pPr>
          </w:p>
        </w:tc>
      </w:tr>
      <w:tr w:rsidR="00BB736A" w:rsidRPr="00AF4322" w:rsidTr="00CE536D">
        <w:tc>
          <w:tcPr>
            <w:tcW w:w="287" w:type="dxa"/>
            <w:tcBorders>
              <w:top w:val="nil"/>
              <w:left w:val="nil"/>
              <w:bottom w:val="nil"/>
              <w:right w:val="nil"/>
            </w:tcBorders>
          </w:tcPr>
          <w:p w:rsidR="00BB736A" w:rsidRPr="00AF4322" w:rsidRDefault="00BB736A" w:rsidP="00CE536D">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BB736A" w:rsidRPr="00CD0B63" w:rsidRDefault="008D07E3" w:rsidP="00BB736A">
            <w:pPr>
              <w:spacing w:after="60"/>
              <w:ind w:left="0" w:firstLine="0"/>
              <w:rPr>
                <w:rFonts w:ascii="Arial Narrow" w:hAnsi="Arial Narrow"/>
                <w:color w:val="000000"/>
                <w:sz w:val="20"/>
                <w:lang w:val="en-AU"/>
              </w:rPr>
            </w:pPr>
            <w:r>
              <w:rPr>
                <w:rFonts w:ascii="Arial Narrow" w:hAnsi="Arial Narrow"/>
                <w:color w:val="000000"/>
                <w:sz w:val="20"/>
                <w:lang w:val="en-AU"/>
              </w:rPr>
              <w:t>If so, p</w:t>
            </w:r>
            <w:r w:rsidR="00BB736A" w:rsidRPr="00D936C5">
              <w:rPr>
                <w:rFonts w:ascii="Arial Narrow" w:hAnsi="Arial Narrow"/>
                <w:color w:val="000000"/>
                <w:sz w:val="20"/>
                <w:lang w:val="en-AU"/>
              </w:rPr>
              <w:t xml:space="preserve">lease enter “Confirmed” in the column to the right to indicate that </w:t>
            </w:r>
            <w:r w:rsidR="00BB736A">
              <w:rPr>
                <w:rFonts w:ascii="Arial Narrow" w:hAnsi="Arial Narrow"/>
                <w:color w:val="000000"/>
                <w:sz w:val="20"/>
                <w:lang w:val="en-AU"/>
              </w:rPr>
              <w:t xml:space="preserve">the </w:t>
            </w:r>
            <w:r w:rsidR="00BB736A" w:rsidRPr="00BB736A">
              <w:rPr>
                <w:rFonts w:ascii="Arial Narrow" w:hAnsi="Arial Narrow"/>
                <w:color w:val="000000"/>
                <w:sz w:val="20"/>
                <w:lang w:val="en-AU"/>
              </w:rPr>
              <w:t>entity has a high degree of confidence in the commerciality of the project and the economic producibility of the reservoir</w:t>
            </w:r>
            <w:r w:rsidR="00BB736A">
              <w:rPr>
                <w:rFonts w:ascii="Arial Narrow" w:hAnsi="Arial Narrow"/>
                <w:color w:val="000000"/>
                <w:sz w:val="20"/>
                <w:lang w:val="en-AU"/>
              </w:rPr>
              <w:t xml:space="preserve"> </w:t>
            </w:r>
            <w:r w:rsidR="004E3874">
              <w:rPr>
                <w:rFonts w:ascii="Arial Narrow" w:hAnsi="Arial Narrow"/>
                <w:color w:val="000000"/>
                <w:sz w:val="20"/>
                <w:lang w:val="en-AU"/>
              </w:rPr>
              <w:t xml:space="preserve">the subject of the estimate </w:t>
            </w:r>
            <w:r w:rsidR="00BB736A" w:rsidRPr="00CD0B63">
              <w:rPr>
                <w:rFonts w:ascii="Arial Narrow" w:hAnsi="Arial Narrow"/>
                <w:color w:val="000000"/>
                <w:sz w:val="20"/>
                <w:lang w:val="en-AU"/>
              </w:rPr>
              <w:t>(Listing Rule 5.2</w:t>
            </w:r>
            <w:r w:rsidR="00BB736A">
              <w:rPr>
                <w:rFonts w:ascii="Arial Narrow" w:hAnsi="Arial Narrow"/>
                <w:color w:val="000000"/>
                <w:sz w:val="20"/>
                <w:lang w:val="en-AU"/>
              </w:rPr>
              <w:t>6.1</w:t>
            </w:r>
            <w:r w:rsidR="00BB736A" w:rsidRPr="00CD0B63">
              <w:rPr>
                <w:rFonts w:ascii="Arial Narrow" w:hAnsi="Arial Narrow"/>
                <w:color w:val="000000"/>
                <w:sz w:val="20"/>
                <w:lang w:val="en-AU"/>
              </w:rPr>
              <w:t>)</w:t>
            </w:r>
            <w:r w:rsidR="00BB736A">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B736A" w:rsidRPr="00AF4322" w:rsidRDefault="00BB736A" w:rsidP="00CE536D">
            <w:pPr>
              <w:pStyle w:val="boxstyle"/>
              <w:jc w:val="left"/>
              <w:rPr>
                <w:rFonts w:ascii="Arial Narrow" w:hAnsi="Arial Narrow"/>
              </w:rPr>
            </w:pPr>
          </w:p>
        </w:tc>
      </w:tr>
      <w:tr w:rsidR="00BB736A" w:rsidRPr="00AF4322" w:rsidTr="00CE536D">
        <w:tc>
          <w:tcPr>
            <w:tcW w:w="287" w:type="dxa"/>
            <w:tcBorders>
              <w:top w:val="nil"/>
              <w:left w:val="nil"/>
              <w:bottom w:val="nil"/>
              <w:right w:val="nil"/>
            </w:tcBorders>
          </w:tcPr>
          <w:p w:rsidR="00BB736A" w:rsidRPr="00AF4322" w:rsidRDefault="00BB736A" w:rsidP="00CE536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B736A" w:rsidRPr="00AF4322" w:rsidRDefault="00BB736A" w:rsidP="00CE536D">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B736A" w:rsidRPr="00AF4322" w:rsidRDefault="00BB736A" w:rsidP="00CE536D">
            <w:pPr>
              <w:ind w:left="0" w:firstLine="0"/>
              <w:jc w:val="left"/>
              <w:rPr>
                <w:rFonts w:ascii="Arial Narrow" w:hAnsi="Arial Narrow"/>
                <w:sz w:val="20"/>
              </w:rPr>
            </w:pPr>
          </w:p>
        </w:tc>
      </w:tr>
      <w:tr w:rsidR="00BB736A" w:rsidRPr="00AF4322" w:rsidTr="00CE536D">
        <w:tc>
          <w:tcPr>
            <w:tcW w:w="287" w:type="dxa"/>
            <w:tcBorders>
              <w:top w:val="nil"/>
              <w:left w:val="nil"/>
              <w:bottom w:val="nil"/>
              <w:right w:val="nil"/>
            </w:tcBorders>
          </w:tcPr>
          <w:p w:rsidR="00BB736A" w:rsidRPr="00AF4322" w:rsidRDefault="00BB736A" w:rsidP="00CE536D">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BB736A" w:rsidRPr="001F1409" w:rsidRDefault="00BB736A" w:rsidP="00BB736A">
            <w:pPr>
              <w:pStyle w:val="boxstyle"/>
              <w:jc w:val="left"/>
              <w:rPr>
                <w:rFonts w:ascii="Arial Narrow" w:hAnsi="Arial Narrow"/>
              </w:rPr>
            </w:pPr>
            <w:r>
              <w:rPr>
                <w:rFonts w:ascii="Arial Narrow" w:hAnsi="Arial Narrow"/>
              </w:rPr>
              <w:t>P</w:t>
            </w:r>
            <w:r w:rsidRPr="00D936C5">
              <w:rPr>
                <w:rFonts w:ascii="Arial Narrow" w:hAnsi="Arial Narrow"/>
              </w:rPr>
              <w:t xml:space="preserve">lease enter “Confirmed” in the column to the right to indicate that </w:t>
            </w:r>
            <w:r>
              <w:rPr>
                <w:rFonts w:ascii="Arial Narrow" w:hAnsi="Arial Narrow"/>
              </w:rPr>
              <w:t xml:space="preserve">the </w:t>
            </w:r>
            <w:r w:rsidRPr="00BB736A">
              <w:rPr>
                <w:rFonts w:ascii="Arial Narrow" w:hAnsi="Arial Narrow"/>
              </w:rPr>
              <w:t>term ‘reserves’ has only be used in connection with estimates of commercially recoverable quantities of petroleum and has not been used in connection with estimated quantities of petroleum that are not commercially recoverable</w:t>
            </w:r>
            <w:r w:rsidRPr="00CD0B63">
              <w:rPr>
                <w:rFonts w:ascii="Arial Narrow" w:hAnsi="Arial Narrow"/>
              </w:rPr>
              <w:t xml:space="preserve"> (Listing Rule 5.2</w:t>
            </w:r>
            <w:r>
              <w:rPr>
                <w:rFonts w:ascii="Arial Narrow" w:hAnsi="Arial Narrow"/>
              </w:rPr>
              <w:t>6.2</w:t>
            </w:r>
            <w:r w:rsidRPr="00CD0B63">
              <w:rPr>
                <w:rFonts w:ascii="Arial Narrow" w:hAnsi="Arial Narrow"/>
              </w:rPr>
              <w:t>)</w:t>
            </w:r>
            <w:r>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B736A" w:rsidRPr="00AF4322" w:rsidRDefault="00BB736A" w:rsidP="00CE536D">
            <w:pPr>
              <w:pStyle w:val="boxstyle"/>
              <w:jc w:val="left"/>
              <w:rPr>
                <w:rFonts w:ascii="Arial Narrow" w:hAnsi="Arial Narrow"/>
              </w:rPr>
            </w:pPr>
          </w:p>
        </w:tc>
      </w:tr>
      <w:tr w:rsidR="003C643E" w:rsidRPr="00AF4322" w:rsidTr="00CE536D">
        <w:tc>
          <w:tcPr>
            <w:tcW w:w="287" w:type="dxa"/>
            <w:tcBorders>
              <w:top w:val="nil"/>
              <w:left w:val="nil"/>
              <w:bottom w:val="nil"/>
              <w:right w:val="nil"/>
            </w:tcBorders>
          </w:tcPr>
          <w:p w:rsidR="003C643E" w:rsidRPr="00AF4322" w:rsidRDefault="003C643E" w:rsidP="00CE536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3C643E" w:rsidRPr="00AF4322" w:rsidRDefault="003C643E" w:rsidP="00CE536D">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3C643E" w:rsidRPr="00AF4322" w:rsidRDefault="003C643E" w:rsidP="00CE536D">
            <w:pPr>
              <w:ind w:left="0" w:firstLine="0"/>
              <w:jc w:val="left"/>
              <w:rPr>
                <w:rFonts w:ascii="Arial Narrow" w:hAnsi="Arial Narrow"/>
                <w:sz w:val="20"/>
              </w:rPr>
            </w:pPr>
          </w:p>
        </w:tc>
      </w:tr>
      <w:tr w:rsidR="003C643E" w:rsidRPr="00AF4322" w:rsidTr="00CE536D">
        <w:tc>
          <w:tcPr>
            <w:tcW w:w="287" w:type="dxa"/>
            <w:tcBorders>
              <w:top w:val="nil"/>
              <w:left w:val="nil"/>
              <w:bottom w:val="nil"/>
              <w:right w:val="nil"/>
            </w:tcBorders>
          </w:tcPr>
          <w:p w:rsidR="003C643E" w:rsidRPr="00AF4322" w:rsidRDefault="003C643E" w:rsidP="00CE536D">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3C643E" w:rsidRPr="00CD0B63" w:rsidRDefault="008D07E3" w:rsidP="003C643E">
            <w:pPr>
              <w:spacing w:after="60"/>
              <w:ind w:left="0" w:firstLine="0"/>
              <w:rPr>
                <w:rFonts w:ascii="Arial Narrow" w:hAnsi="Arial Narrow"/>
                <w:color w:val="000000"/>
                <w:sz w:val="20"/>
                <w:lang w:val="en-AU"/>
              </w:rPr>
            </w:pPr>
            <w:r>
              <w:rPr>
                <w:rFonts w:ascii="Arial Narrow" w:hAnsi="Arial Narrow"/>
                <w:color w:val="000000"/>
                <w:sz w:val="20"/>
                <w:lang w:val="en-AU"/>
              </w:rPr>
              <w:t>W</w:t>
            </w:r>
            <w:r w:rsidR="003C643E" w:rsidRPr="00CD0B63">
              <w:rPr>
                <w:rFonts w:ascii="Arial Narrow" w:hAnsi="Arial Narrow"/>
                <w:color w:val="000000"/>
                <w:sz w:val="20"/>
                <w:lang w:val="en-AU"/>
              </w:rPr>
              <w:t xml:space="preserve">here in the Offer Document </w:t>
            </w:r>
            <w:r w:rsidR="003C643E">
              <w:rPr>
                <w:rFonts w:ascii="Arial Narrow" w:hAnsi="Arial Narrow"/>
                <w:color w:val="000000"/>
                <w:sz w:val="20"/>
                <w:lang w:val="en-AU"/>
              </w:rPr>
              <w:t>does it state that p</w:t>
            </w:r>
            <w:r w:rsidR="003C643E" w:rsidRPr="003C643E">
              <w:rPr>
                <w:rFonts w:ascii="Arial Narrow" w:hAnsi="Arial Narrow"/>
                <w:color w:val="000000"/>
                <w:sz w:val="20"/>
                <w:lang w:val="en-AU"/>
              </w:rPr>
              <w:t>etroleum reserves have been categorised and reported in the most specific category that reflects the degree of uncertainty in the estimated quantities of recoverable petroleum, that is, 1P, 2P or 3P</w:t>
            </w:r>
            <w:r w:rsidR="003C643E" w:rsidRPr="00CD0B63">
              <w:rPr>
                <w:rFonts w:ascii="Arial Narrow" w:hAnsi="Arial Narrow"/>
                <w:color w:val="000000"/>
                <w:sz w:val="20"/>
                <w:lang w:val="en-AU"/>
              </w:rPr>
              <w:t xml:space="preserve"> (Listing Rule 5.2</w:t>
            </w:r>
            <w:r w:rsidR="003C643E">
              <w:rPr>
                <w:rFonts w:ascii="Arial Narrow" w:hAnsi="Arial Narrow"/>
                <w:color w:val="000000"/>
                <w:sz w:val="20"/>
                <w:lang w:val="en-AU"/>
              </w:rPr>
              <w:t>6.3</w:t>
            </w:r>
            <w:r w:rsidR="003C643E" w:rsidRPr="00CD0B63">
              <w:rPr>
                <w:rFonts w:ascii="Arial Narrow" w:hAnsi="Arial Narrow"/>
                <w:color w:val="000000"/>
                <w:sz w:val="20"/>
                <w:lang w:val="en-AU"/>
              </w:rPr>
              <w:t>)</w:t>
            </w:r>
            <w:r w:rsidR="003C643E">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3C643E" w:rsidRPr="00AF4322" w:rsidRDefault="003C643E" w:rsidP="00CE536D">
            <w:pPr>
              <w:pStyle w:val="boxstyle"/>
              <w:jc w:val="left"/>
              <w:rPr>
                <w:rFonts w:ascii="Arial Narrow" w:hAnsi="Arial Narrow"/>
              </w:rPr>
            </w:pPr>
          </w:p>
        </w:tc>
      </w:tr>
      <w:tr w:rsidR="003C643E" w:rsidRPr="00AF4322" w:rsidTr="00CE536D">
        <w:tc>
          <w:tcPr>
            <w:tcW w:w="287" w:type="dxa"/>
            <w:tcBorders>
              <w:top w:val="nil"/>
              <w:left w:val="nil"/>
              <w:bottom w:val="nil"/>
              <w:right w:val="nil"/>
            </w:tcBorders>
          </w:tcPr>
          <w:p w:rsidR="003C643E" w:rsidRPr="00AF4322" w:rsidRDefault="003C643E" w:rsidP="00CE536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3C643E" w:rsidRPr="00AF4322" w:rsidRDefault="003C643E" w:rsidP="00CE536D">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3C643E" w:rsidRPr="00AF4322" w:rsidRDefault="003C643E" w:rsidP="00CE536D">
            <w:pPr>
              <w:ind w:left="0" w:firstLine="0"/>
              <w:jc w:val="left"/>
              <w:rPr>
                <w:rFonts w:ascii="Arial Narrow" w:hAnsi="Arial Narrow"/>
                <w:sz w:val="20"/>
              </w:rPr>
            </w:pPr>
          </w:p>
        </w:tc>
      </w:tr>
      <w:tr w:rsidR="003C643E" w:rsidRPr="00AF4322" w:rsidTr="00CE536D">
        <w:tc>
          <w:tcPr>
            <w:tcW w:w="287" w:type="dxa"/>
            <w:tcBorders>
              <w:top w:val="nil"/>
              <w:left w:val="nil"/>
              <w:bottom w:val="nil"/>
              <w:right w:val="nil"/>
            </w:tcBorders>
          </w:tcPr>
          <w:p w:rsidR="003C643E" w:rsidRPr="00AF4322" w:rsidRDefault="003C643E" w:rsidP="00CE536D">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3C643E" w:rsidRPr="001F1409" w:rsidRDefault="003C643E" w:rsidP="003C643E">
            <w:pPr>
              <w:pStyle w:val="boxstyle"/>
              <w:jc w:val="left"/>
              <w:rPr>
                <w:rFonts w:ascii="Arial Narrow" w:hAnsi="Arial Narrow"/>
              </w:rPr>
            </w:pPr>
            <w:r>
              <w:rPr>
                <w:rFonts w:ascii="Arial Narrow" w:hAnsi="Arial Narrow"/>
              </w:rPr>
              <w:t>I</w:t>
            </w:r>
            <w:r w:rsidRPr="00CD0B63">
              <w:rPr>
                <w:rFonts w:ascii="Arial Narrow" w:hAnsi="Arial Narrow"/>
              </w:rPr>
              <w:t xml:space="preserve">f </w:t>
            </w:r>
            <w:r w:rsidRPr="00D936C5">
              <w:rPr>
                <w:rFonts w:ascii="Arial Narrow" w:hAnsi="Arial Narrow"/>
              </w:rPr>
              <w:t>an estimate of 3</w:t>
            </w:r>
            <w:r>
              <w:rPr>
                <w:rFonts w:ascii="Arial Narrow" w:hAnsi="Arial Narrow"/>
              </w:rPr>
              <w:t>P</w:t>
            </w:r>
            <w:r w:rsidRPr="00D936C5">
              <w:rPr>
                <w:rFonts w:ascii="Arial Narrow" w:hAnsi="Arial Narrow"/>
              </w:rPr>
              <w:t xml:space="preserve"> is reported, </w:t>
            </w:r>
            <w:r>
              <w:rPr>
                <w:rFonts w:ascii="Arial Narrow" w:hAnsi="Arial Narrow"/>
              </w:rPr>
              <w:t xml:space="preserve">where in the Offer Document are </w:t>
            </w:r>
            <w:r w:rsidRPr="00CD0B63">
              <w:rPr>
                <w:rFonts w:ascii="Arial Narrow" w:hAnsi="Arial Narrow"/>
              </w:rPr>
              <w:t xml:space="preserve">the </w:t>
            </w:r>
            <w:r w:rsidRPr="00D936C5">
              <w:rPr>
                <w:rFonts w:ascii="Arial Narrow" w:hAnsi="Arial Narrow"/>
              </w:rPr>
              <w:t>estimates of 2</w:t>
            </w:r>
            <w:r>
              <w:rPr>
                <w:rFonts w:ascii="Arial Narrow" w:hAnsi="Arial Narrow"/>
              </w:rPr>
              <w:t>P</w:t>
            </w:r>
            <w:r w:rsidRPr="00D936C5">
              <w:rPr>
                <w:rFonts w:ascii="Arial Narrow" w:hAnsi="Arial Narrow"/>
              </w:rPr>
              <w:t xml:space="preserve"> and 1</w:t>
            </w:r>
            <w:r>
              <w:rPr>
                <w:rFonts w:ascii="Arial Narrow" w:hAnsi="Arial Narrow"/>
              </w:rPr>
              <w:t>P</w:t>
            </w:r>
            <w:r w:rsidRPr="00D936C5">
              <w:rPr>
                <w:rFonts w:ascii="Arial Narrow" w:hAnsi="Arial Narrow"/>
              </w:rPr>
              <w:t xml:space="preserve"> </w:t>
            </w:r>
            <w:r w:rsidRPr="00CD0B63">
              <w:rPr>
                <w:rFonts w:ascii="Arial Narrow" w:hAnsi="Arial Narrow"/>
              </w:rPr>
              <w:t>also reported</w:t>
            </w:r>
            <w:r>
              <w:rPr>
                <w:rFonts w:ascii="Arial Narrow" w:hAnsi="Arial Narrow"/>
              </w:rPr>
              <w:t xml:space="preserve"> </w:t>
            </w:r>
            <w:r w:rsidRPr="00CD0B63">
              <w:rPr>
                <w:rFonts w:ascii="Arial Narrow" w:hAnsi="Arial Narrow"/>
              </w:rPr>
              <w:t>(Listing Rule 5.2</w:t>
            </w:r>
            <w:r>
              <w:rPr>
                <w:rFonts w:ascii="Arial Narrow" w:hAnsi="Arial Narrow"/>
              </w:rPr>
              <w:t>6.3</w:t>
            </w:r>
            <w:r w:rsidRPr="00CD0B63">
              <w:rPr>
                <w:rFonts w:ascii="Arial Narrow" w:hAnsi="Arial Narrow"/>
              </w:rPr>
              <w:t>)</w:t>
            </w:r>
            <w:r>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3C643E" w:rsidRPr="00AF4322" w:rsidRDefault="003C643E" w:rsidP="00CE536D">
            <w:pPr>
              <w:pStyle w:val="boxstyle"/>
              <w:jc w:val="left"/>
              <w:rPr>
                <w:rFonts w:ascii="Arial Narrow" w:hAnsi="Arial Narrow"/>
              </w:rPr>
            </w:pPr>
          </w:p>
        </w:tc>
      </w:tr>
      <w:tr w:rsidR="00BB736A" w:rsidRPr="00AF4322" w:rsidTr="00CE536D">
        <w:tc>
          <w:tcPr>
            <w:tcW w:w="287" w:type="dxa"/>
            <w:tcBorders>
              <w:top w:val="nil"/>
              <w:left w:val="nil"/>
              <w:bottom w:val="nil"/>
              <w:right w:val="nil"/>
            </w:tcBorders>
          </w:tcPr>
          <w:p w:rsidR="00BB736A" w:rsidRPr="00AF4322" w:rsidRDefault="00BB736A" w:rsidP="00CE536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B736A" w:rsidRPr="00AF4322" w:rsidRDefault="00BB736A" w:rsidP="00CE536D">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B736A" w:rsidRPr="00AF4322" w:rsidRDefault="00BB736A" w:rsidP="00CE536D">
            <w:pPr>
              <w:ind w:left="0" w:firstLine="0"/>
              <w:jc w:val="left"/>
              <w:rPr>
                <w:rFonts w:ascii="Arial Narrow" w:hAnsi="Arial Narrow"/>
                <w:sz w:val="20"/>
              </w:rPr>
            </w:pPr>
          </w:p>
        </w:tc>
      </w:tr>
      <w:tr w:rsidR="00BB736A" w:rsidRPr="00AF4322" w:rsidTr="00CE536D">
        <w:tc>
          <w:tcPr>
            <w:tcW w:w="287" w:type="dxa"/>
            <w:tcBorders>
              <w:top w:val="nil"/>
              <w:left w:val="nil"/>
              <w:bottom w:val="nil"/>
              <w:right w:val="nil"/>
            </w:tcBorders>
          </w:tcPr>
          <w:p w:rsidR="00BB736A" w:rsidRPr="00AF4322" w:rsidRDefault="00BB736A" w:rsidP="00CE536D">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BB736A" w:rsidRPr="000A7326" w:rsidRDefault="00BB736A" w:rsidP="008D07E3">
            <w:pPr>
              <w:spacing w:after="60"/>
              <w:ind w:left="0" w:firstLine="0"/>
              <w:rPr>
                <w:rFonts w:ascii="Arial Narrow" w:hAnsi="Arial Narrow"/>
                <w:color w:val="000000"/>
                <w:sz w:val="20"/>
                <w:lang w:val="en-AU"/>
              </w:rPr>
            </w:pPr>
            <w:r>
              <w:rPr>
                <w:rFonts w:ascii="Arial Narrow" w:hAnsi="Arial Narrow"/>
                <w:color w:val="000000"/>
                <w:sz w:val="20"/>
                <w:lang w:val="en-AU"/>
              </w:rPr>
              <w:t>P</w:t>
            </w:r>
            <w:r w:rsidRPr="00D936C5">
              <w:rPr>
                <w:rFonts w:ascii="Arial Narrow" w:hAnsi="Arial Narrow"/>
                <w:color w:val="000000"/>
                <w:sz w:val="20"/>
                <w:lang w:val="en-AU"/>
              </w:rPr>
              <w:t xml:space="preserve">lease enter “Confirmed” in the column to the right to indicate that </w:t>
            </w:r>
            <w:r w:rsidR="008D07E3">
              <w:rPr>
                <w:rFonts w:ascii="Arial Narrow" w:hAnsi="Arial Narrow"/>
                <w:color w:val="000000"/>
                <w:sz w:val="20"/>
                <w:lang w:val="en-AU"/>
              </w:rPr>
              <w:t xml:space="preserve">the </w:t>
            </w:r>
            <w:r w:rsidR="008D07E3" w:rsidRPr="008D07E3">
              <w:rPr>
                <w:rFonts w:ascii="Arial Narrow" w:hAnsi="Arial Narrow"/>
                <w:color w:val="000000"/>
                <w:sz w:val="20"/>
                <w:lang w:val="en-AU"/>
              </w:rPr>
              <w:t>petroleum reserves have been reported as quantities available for sale at the reference point</w:t>
            </w:r>
            <w:r>
              <w:rPr>
                <w:rFonts w:ascii="Arial Narrow" w:hAnsi="Arial Narrow"/>
                <w:color w:val="000000"/>
                <w:sz w:val="20"/>
                <w:lang w:val="en-AU"/>
              </w:rPr>
              <w:t xml:space="preserve"> </w:t>
            </w:r>
            <w:r w:rsidRPr="00CD0B63">
              <w:rPr>
                <w:rFonts w:ascii="Arial Narrow" w:hAnsi="Arial Narrow"/>
                <w:color w:val="000000"/>
                <w:sz w:val="20"/>
                <w:lang w:val="en-AU"/>
              </w:rPr>
              <w:t>(Listing Rule 5.2</w:t>
            </w:r>
            <w:r w:rsidR="008D07E3">
              <w:rPr>
                <w:rFonts w:ascii="Arial Narrow" w:hAnsi="Arial Narrow"/>
                <w:color w:val="000000"/>
                <w:sz w:val="20"/>
                <w:lang w:val="en-AU"/>
              </w:rPr>
              <w:t>6</w:t>
            </w:r>
            <w:r>
              <w:rPr>
                <w:rFonts w:ascii="Arial Narrow" w:hAnsi="Arial Narrow"/>
                <w:color w:val="000000"/>
                <w:sz w:val="20"/>
                <w:lang w:val="en-AU"/>
              </w:rPr>
              <w:t>.</w:t>
            </w:r>
            <w:r w:rsidR="008D07E3">
              <w:rPr>
                <w:rFonts w:ascii="Arial Narrow" w:hAnsi="Arial Narrow"/>
                <w:color w:val="000000"/>
                <w:sz w:val="20"/>
                <w:lang w:val="en-AU"/>
              </w:rPr>
              <w:t>4</w:t>
            </w:r>
            <w:r w:rsidRPr="00CD0B63">
              <w:rPr>
                <w:rFonts w:ascii="Arial Narrow" w:hAnsi="Arial Narrow"/>
                <w:color w:val="000000"/>
                <w:sz w:val="20"/>
                <w:lang w:val="en-AU"/>
              </w:rPr>
              <w:t>)</w:t>
            </w:r>
            <w:r>
              <w:rPr>
                <w:rFonts w:ascii="Arial Narrow" w:hAnsi="Arial Narrow"/>
                <w:color w:val="000000"/>
                <w:sz w:val="20"/>
                <w:lang w:val="en-AU"/>
              </w:rPr>
              <w:t>.</w:t>
            </w:r>
            <w:r w:rsidR="008D07E3" w:rsidRPr="00D74FF9">
              <w:rPr>
                <w:rStyle w:val="FootnoteReference"/>
                <w:rFonts w:ascii="Arial Narrow" w:hAnsi="Arial Narrow"/>
                <w:position w:val="0"/>
                <w:sz w:val="20"/>
                <w:vertAlign w:val="superscript"/>
              </w:rPr>
              <w:footnoteReference w:id="6"/>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B736A" w:rsidRPr="00AF4322" w:rsidRDefault="00BB736A" w:rsidP="00CE536D">
            <w:pPr>
              <w:pStyle w:val="boxstyle"/>
              <w:jc w:val="left"/>
              <w:rPr>
                <w:rFonts w:ascii="Arial Narrow" w:hAnsi="Arial Narrow"/>
              </w:rPr>
            </w:pPr>
          </w:p>
        </w:tc>
      </w:tr>
      <w:tr w:rsidR="00BB736A" w:rsidRPr="00AF4322" w:rsidTr="00CE536D">
        <w:tc>
          <w:tcPr>
            <w:tcW w:w="287" w:type="dxa"/>
            <w:tcBorders>
              <w:top w:val="nil"/>
              <w:left w:val="nil"/>
              <w:bottom w:val="nil"/>
              <w:right w:val="nil"/>
            </w:tcBorders>
          </w:tcPr>
          <w:p w:rsidR="00BB736A" w:rsidRPr="00AF4322" w:rsidRDefault="00BB736A" w:rsidP="00CE536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B736A" w:rsidRPr="00AF4322" w:rsidRDefault="00BB736A" w:rsidP="00CE536D">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B736A" w:rsidRPr="00AF4322" w:rsidRDefault="00BB736A" w:rsidP="00CE536D">
            <w:pPr>
              <w:ind w:left="0" w:firstLine="0"/>
              <w:jc w:val="left"/>
              <w:rPr>
                <w:rFonts w:ascii="Arial Narrow" w:hAnsi="Arial Narrow"/>
                <w:sz w:val="20"/>
              </w:rPr>
            </w:pPr>
          </w:p>
        </w:tc>
      </w:tr>
      <w:tr w:rsidR="00BB736A" w:rsidRPr="00AF4322" w:rsidTr="00CE536D">
        <w:tc>
          <w:tcPr>
            <w:tcW w:w="287" w:type="dxa"/>
            <w:tcBorders>
              <w:top w:val="nil"/>
              <w:left w:val="nil"/>
              <w:bottom w:val="nil"/>
              <w:right w:val="nil"/>
            </w:tcBorders>
          </w:tcPr>
          <w:p w:rsidR="00BB736A" w:rsidRPr="00AF4322" w:rsidRDefault="00BB736A" w:rsidP="00CE536D">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BB736A" w:rsidRPr="000A7326" w:rsidRDefault="008D07E3" w:rsidP="008D07E3">
            <w:pPr>
              <w:overflowPunct/>
              <w:autoSpaceDE/>
              <w:autoSpaceDN/>
              <w:adjustRightInd/>
              <w:spacing w:after="60"/>
              <w:ind w:left="0" w:firstLine="0"/>
              <w:jc w:val="left"/>
              <w:textAlignment w:val="auto"/>
              <w:rPr>
                <w:rFonts w:ascii="Arial Narrow" w:hAnsi="Arial Narrow"/>
                <w:color w:val="000000"/>
                <w:sz w:val="20"/>
                <w:lang w:val="en-AU"/>
              </w:rPr>
            </w:pPr>
            <w:r>
              <w:rPr>
                <w:rFonts w:ascii="Arial Narrow" w:hAnsi="Arial Narrow"/>
                <w:color w:val="000000"/>
                <w:sz w:val="20"/>
                <w:lang w:val="en-AU"/>
              </w:rPr>
              <w:t>W</w:t>
            </w:r>
            <w:r w:rsidR="00BB736A">
              <w:rPr>
                <w:rFonts w:ascii="Arial Narrow" w:hAnsi="Arial Narrow"/>
                <w:color w:val="000000"/>
                <w:sz w:val="20"/>
                <w:lang w:val="en-AU"/>
              </w:rPr>
              <w:t xml:space="preserve">here in the Offer Document </w:t>
            </w:r>
            <w:r>
              <w:rPr>
                <w:rFonts w:ascii="Arial Narrow" w:hAnsi="Arial Narrow"/>
                <w:color w:val="000000"/>
                <w:sz w:val="20"/>
                <w:lang w:val="en-AU"/>
              </w:rPr>
              <w:t xml:space="preserve">does the </w:t>
            </w:r>
            <w:r w:rsidRPr="008D07E3">
              <w:rPr>
                <w:rFonts w:ascii="Arial Narrow" w:hAnsi="Arial Narrow"/>
                <w:color w:val="000000"/>
                <w:sz w:val="20"/>
                <w:lang w:val="en-AU"/>
              </w:rPr>
              <w:t>entity disclose the reference point used for the purpose of measuring and assessing the estimated petroleum reserves</w:t>
            </w:r>
            <w:r w:rsidR="00BB736A" w:rsidRPr="000A7326">
              <w:rPr>
                <w:rFonts w:ascii="Arial Narrow" w:hAnsi="Arial Narrow"/>
                <w:color w:val="000000"/>
                <w:sz w:val="20"/>
                <w:lang w:val="en-AU"/>
              </w:rPr>
              <w:t xml:space="preserve"> (Listing Rule 5.2</w:t>
            </w:r>
            <w:r>
              <w:rPr>
                <w:rFonts w:ascii="Arial Narrow" w:hAnsi="Arial Narrow"/>
                <w:color w:val="000000"/>
                <w:sz w:val="20"/>
                <w:lang w:val="en-AU"/>
              </w:rPr>
              <w:t>6</w:t>
            </w:r>
            <w:r w:rsidR="00BB736A" w:rsidRPr="000A7326">
              <w:rPr>
                <w:rFonts w:ascii="Arial Narrow" w:hAnsi="Arial Narrow"/>
                <w:color w:val="000000"/>
                <w:sz w:val="20"/>
                <w:lang w:val="en-AU"/>
              </w:rPr>
              <w:t>.</w:t>
            </w:r>
            <w:r>
              <w:rPr>
                <w:rFonts w:ascii="Arial Narrow" w:hAnsi="Arial Narrow"/>
                <w:color w:val="000000"/>
                <w:sz w:val="20"/>
                <w:lang w:val="en-AU"/>
              </w:rPr>
              <w:t>5</w:t>
            </w:r>
            <w:r w:rsidR="00BB736A" w:rsidRPr="000A7326">
              <w:rPr>
                <w:rFonts w:ascii="Arial Narrow" w:hAnsi="Arial Narrow"/>
                <w:color w:val="000000"/>
                <w:sz w:val="20"/>
                <w:lang w:val="en-AU"/>
              </w:rPr>
              <w:t>)</w:t>
            </w:r>
            <w:r>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B736A" w:rsidRPr="00AF4322" w:rsidRDefault="00BB736A" w:rsidP="00CE536D">
            <w:pPr>
              <w:pStyle w:val="boxstyle"/>
              <w:jc w:val="left"/>
              <w:rPr>
                <w:rFonts w:ascii="Arial Narrow" w:hAnsi="Arial Narrow"/>
              </w:rPr>
            </w:pPr>
          </w:p>
        </w:tc>
      </w:tr>
      <w:tr w:rsidR="008D07E3" w:rsidRPr="00AF4322" w:rsidTr="00CE536D">
        <w:tc>
          <w:tcPr>
            <w:tcW w:w="287" w:type="dxa"/>
            <w:tcBorders>
              <w:top w:val="nil"/>
              <w:left w:val="nil"/>
              <w:bottom w:val="nil"/>
              <w:right w:val="nil"/>
            </w:tcBorders>
          </w:tcPr>
          <w:p w:rsidR="008D07E3" w:rsidRPr="00AF4322" w:rsidRDefault="008D07E3" w:rsidP="00CE536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8D07E3" w:rsidRPr="00AF4322" w:rsidRDefault="008D07E3" w:rsidP="00CE536D">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8D07E3" w:rsidRPr="00AF4322" w:rsidRDefault="008D07E3" w:rsidP="00CE536D">
            <w:pPr>
              <w:ind w:left="0" w:firstLine="0"/>
              <w:jc w:val="left"/>
              <w:rPr>
                <w:rFonts w:ascii="Arial Narrow" w:hAnsi="Arial Narrow"/>
                <w:sz w:val="20"/>
              </w:rPr>
            </w:pPr>
          </w:p>
        </w:tc>
      </w:tr>
      <w:tr w:rsidR="008D07E3" w:rsidRPr="00AF4322" w:rsidTr="00CE536D">
        <w:tc>
          <w:tcPr>
            <w:tcW w:w="287" w:type="dxa"/>
            <w:tcBorders>
              <w:top w:val="nil"/>
              <w:left w:val="nil"/>
              <w:bottom w:val="nil"/>
              <w:right w:val="nil"/>
            </w:tcBorders>
          </w:tcPr>
          <w:p w:rsidR="008D07E3" w:rsidRPr="00AF4322" w:rsidRDefault="008D07E3" w:rsidP="00CE536D">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8D07E3" w:rsidRPr="000A7326" w:rsidRDefault="008D07E3" w:rsidP="008D07E3">
            <w:pPr>
              <w:spacing w:after="60"/>
              <w:ind w:left="0" w:firstLine="0"/>
              <w:rPr>
                <w:rFonts w:ascii="Arial Narrow" w:hAnsi="Arial Narrow"/>
                <w:color w:val="000000"/>
                <w:sz w:val="20"/>
                <w:lang w:val="en-AU"/>
              </w:rPr>
            </w:pPr>
            <w:r>
              <w:rPr>
                <w:rFonts w:ascii="Arial Narrow" w:hAnsi="Arial Narrow"/>
                <w:color w:val="000000"/>
                <w:sz w:val="20"/>
                <w:lang w:val="en-AU"/>
              </w:rPr>
              <w:t>P</w:t>
            </w:r>
            <w:r w:rsidRPr="00D936C5">
              <w:rPr>
                <w:rFonts w:ascii="Arial Narrow" w:hAnsi="Arial Narrow"/>
                <w:color w:val="000000"/>
                <w:sz w:val="20"/>
                <w:lang w:val="en-AU"/>
              </w:rPr>
              <w:t xml:space="preserve">lease enter “Confirmed” in the column to the right to indicate that </w:t>
            </w:r>
            <w:r>
              <w:rPr>
                <w:rFonts w:ascii="Arial Narrow" w:hAnsi="Arial Narrow"/>
                <w:color w:val="000000"/>
                <w:sz w:val="20"/>
                <w:lang w:val="en-AU"/>
              </w:rPr>
              <w:t xml:space="preserve">the Offer Document does not include </w:t>
            </w:r>
            <w:r w:rsidRPr="00D936C5">
              <w:rPr>
                <w:rFonts w:ascii="Arial Narrow" w:hAnsi="Arial Narrow"/>
                <w:color w:val="000000"/>
                <w:sz w:val="20"/>
                <w:lang w:val="en-AU"/>
              </w:rPr>
              <w:t xml:space="preserve">a mean estimate of </w:t>
            </w:r>
            <w:r w:rsidRPr="008D07E3">
              <w:rPr>
                <w:rFonts w:ascii="Arial Narrow" w:hAnsi="Arial Narrow"/>
                <w:color w:val="000000"/>
                <w:sz w:val="20"/>
                <w:lang w:val="en-AU"/>
              </w:rPr>
              <w:t>petroleum reserves</w:t>
            </w:r>
            <w:r w:rsidRPr="00D936C5">
              <w:rPr>
                <w:rFonts w:ascii="Arial Narrow" w:hAnsi="Arial Narrow"/>
                <w:color w:val="000000"/>
                <w:sz w:val="20"/>
                <w:lang w:val="en-AU"/>
              </w:rPr>
              <w:t xml:space="preserve"> </w:t>
            </w:r>
            <w:r w:rsidRPr="00CD0B63">
              <w:rPr>
                <w:rFonts w:ascii="Arial Narrow" w:hAnsi="Arial Narrow"/>
                <w:color w:val="000000"/>
                <w:sz w:val="20"/>
                <w:lang w:val="en-AU"/>
              </w:rPr>
              <w:t>(Listing Rule 5.2</w:t>
            </w:r>
            <w:r>
              <w:rPr>
                <w:rFonts w:ascii="Arial Narrow" w:hAnsi="Arial Narrow"/>
                <w:color w:val="000000"/>
                <w:sz w:val="20"/>
                <w:lang w:val="en-AU"/>
              </w:rPr>
              <w:t>6.6</w:t>
            </w:r>
            <w:r w:rsidRPr="00CD0B63">
              <w:rPr>
                <w:rFonts w:ascii="Arial Narrow" w:hAnsi="Arial Narrow"/>
                <w:color w:val="000000"/>
                <w:sz w:val="20"/>
                <w:lang w:val="en-AU"/>
              </w:rPr>
              <w:t>)</w:t>
            </w:r>
            <w:r>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8D07E3" w:rsidRPr="00AF4322" w:rsidRDefault="008D07E3" w:rsidP="00CE536D">
            <w:pPr>
              <w:pStyle w:val="boxstyle"/>
              <w:jc w:val="left"/>
              <w:rPr>
                <w:rFonts w:ascii="Arial Narrow" w:hAnsi="Arial Narrow"/>
              </w:rPr>
            </w:pPr>
          </w:p>
        </w:tc>
      </w:tr>
      <w:tr w:rsidR="008D07E3" w:rsidRPr="00AF4322" w:rsidTr="00CE536D">
        <w:tc>
          <w:tcPr>
            <w:tcW w:w="287" w:type="dxa"/>
            <w:tcBorders>
              <w:top w:val="nil"/>
              <w:left w:val="nil"/>
              <w:bottom w:val="nil"/>
              <w:right w:val="nil"/>
            </w:tcBorders>
          </w:tcPr>
          <w:p w:rsidR="008D07E3" w:rsidRPr="00AF4322" w:rsidRDefault="008D07E3" w:rsidP="00CE536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8D07E3" w:rsidRPr="00AF4322" w:rsidRDefault="008D07E3" w:rsidP="00CE536D">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8D07E3" w:rsidRPr="00AF4322" w:rsidRDefault="008D07E3" w:rsidP="00CE536D">
            <w:pPr>
              <w:ind w:left="0" w:firstLine="0"/>
              <w:jc w:val="left"/>
              <w:rPr>
                <w:rFonts w:ascii="Arial Narrow" w:hAnsi="Arial Narrow"/>
                <w:sz w:val="20"/>
              </w:rPr>
            </w:pPr>
          </w:p>
        </w:tc>
      </w:tr>
      <w:tr w:rsidR="008D07E3" w:rsidRPr="00AF4322" w:rsidTr="00CE536D">
        <w:tc>
          <w:tcPr>
            <w:tcW w:w="287" w:type="dxa"/>
            <w:tcBorders>
              <w:top w:val="nil"/>
              <w:left w:val="nil"/>
              <w:bottom w:val="nil"/>
              <w:right w:val="nil"/>
            </w:tcBorders>
          </w:tcPr>
          <w:p w:rsidR="008D07E3" w:rsidRPr="00AF4322" w:rsidRDefault="008D07E3" w:rsidP="00CE536D">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8D07E3" w:rsidRPr="00D936C5" w:rsidRDefault="008D07E3" w:rsidP="00CE536D">
            <w:pPr>
              <w:overflowPunct/>
              <w:autoSpaceDE/>
              <w:autoSpaceDN/>
              <w:adjustRightInd/>
              <w:spacing w:after="60"/>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If </w:t>
            </w:r>
            <w:r w:rsidRPr="00D936C5">
              <w:rPr>
                <w:rFonts w:ascii="Arial Narrow" w:hAnsi="Arial Narrow"/>
                <w:color w:val="000000"/>
                <w:sz w:val="20"/>
                <w:lang w:val="en-AU"/>
              </w:rPr>
              <w:t xml:space="preserve">reported </w:t>
            </w:r>
            <w:r w:rsidRPr="008D07E3">
              <w:rPr>
                <w:rFonts w:ascii="Arial Narrow" w:hAnsi="Arial Narrow"/>
                <w:color w:val="000000"/>
                <w:sz w:val="20"/>
                <w:lang w:val="en-AU"/>
              </w:rPr>
              <w:t>petroleum reserves</w:t>
            </w:r>
            <w:r w:rsidRPr="00D936C5">
              <w:rPr>
                <w:rFonts w:ascii="Arial Narrow" w:hAnsi="Arial Narrow"/>
                <w:color w:val="000000"/>
                <w:sz w:val="20"/>
                <w:lang w:val="en-AU"/>
              </w:rPr>
              <w:t xml:space="preserve"> represent aggregated estimates of </w:t>
            </w:r>
            <w:r w:rsidRPr="008D07E3">
              <w:rPr>
                <w:rFonts w:ascii="Arial Narrow" w:hAnsi="Arial Narrow"/>
                <w:color w:val="000000"/>
                <w:sz w:val="20"/>
                <w:lang w:val="en-AU"/>
              </w:rPr>
              <w:t>petroleum reserves</w:t>
            </w:r>
            <w:r w:rsidRPr="00D936C5">
              <w:rPr>
                <w:rFonts w:ascii="Arial Narrow" w:hAnsi="Arial Narrow"/>
                <w:color w:val="000000"/>
                <w:sz w:val="20"/>
                <w:lang w:val="en-AU"/>
              </w:rPr>
              <w:t xml:space="preserve">, </w:t>
            </w:r>
            <w:r>
              <w:rPr>
                <w:rFonts w:ascii="Arial Narrow" w:hAnsi="Arial Narrow"/>
                <w:color w:val="000000"/>
                <w:sz w:val="20"/>
                <w:lang w:val="en-AU"/>
              </w:rPr>
              <w:t xml:space="preserve">where in the Offer Document is </w:t>
            </w:r>
            <w:r w:rsidRPr="00D936C5">
              <w:rPr>
                <w:rFonts w:ascii="Arial Narrow" w:hAnsi="Arial Narrow"/>
                <w:color w:val="000000"/>
                <w:sz w:val="20"/>
                <w:lang w:val="en-AU"/>
              </w:rPr>
              <w:t>the method of aggregation disclosed</w:t>
            </w:r>
            <w:r>
              <w:rPr>
                <w:rFonts w:ascii="Arial Narrow" w:hAnsi="Arial Narrow"/>
                <w:color w:val="000000"/>
                <w:sz w:val="20"/>
                <w:lang w:val="en-AU"/>
              </w:rPr>
              <w:t>,</w:t>
            </w:r>
            <w:r w:rsidRPr="00D936C5">
              <w:rPr>
                <w:rFonts w:ascii="Arial Narrow" w:hAnsi="Arial Narrow"/>
                <w:color w:val="000000"/>
                <w:sz w:val="20"/>
                <w:lang w:val="en-AU"/>
              </w:rPr>
              <w:t xml:space="preserve"> </w:t>
            </w:r>
            <w:r>
              <w:rPr>
                <w:rFonts w:ascii="Arial Narrow" w:hAnsi="Arial Narrow"/>
                <w:color w:val="000000"/>
                <w:sz w:val="20"/>
                <w:lang w:val="en-AU"/>
              </w:rPr>
              <w:t xml:space="preserve">noting that this must be </w:t>
            </w:r>
            <w:r w:rsidRPr="00D936C5">
              <w:rPr>
                <w:rFonts w:ascii="Arial Narrow" w:hAnsi="Arial Narrow"/>
                <w:color w:val="000000"/>
                <w:sz w:val="20"/>
                <w:lang w:val="en-AU"/>
              </w:rPr>
              <w:t>either:</w:t>
            </w:r>
          </w:p>
          <w:p w:rsidR="008D07E3" w:rsidRPr="00D936C5" w:rsidRDefault="008D07E3" w:rsidP="00CE536D">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D936C5">
              <w:rPr>
                <w:rFonts w:ascii="Arial Narrow" w:hAnsi="Arial Narrow"/>
                <w:color w:val="000000"/>
                <w:sz w:val="20"/>
                <w:lang w:val="en-AU"/>
              </w:rPr>
              <w:t xml:space="preserve">arithmetic summation by category (that is, </w:t>
            </w:r>
            <w:r>
              <w:rPr>
                <w:rFonts w:ascii="Arial Narrow" w:hAnsi="Arial Narrow"/>
                <w:color w:val="000000"/>
                <w:sz w:val="20"/>
                <w:lang w:val="en-AU"/>
              </w:rPr>
              <w:t>1P</w:t>
            </w:r>
            <w:r w:rsidRPr="00D936C5">
              <w:rPr>
                <w:rFonts w:ascii="Arial Narrow" w:hAnsi="Arial Narrow"/>
                <w:color w:val="000000"/>
                <w:sz w:val="20"/>
                <w:lang w:val="en-AU"/>
              </w:rPr>
              <w:t>, 2</w:t>
            </w:r>
            <w:r>
              <w:rPr>
                <w:rFonts w:ascii="Arial Narrow" w:hAnsi="Arial Narrow"/>
                <w:color w:val="000000"/>
                <w:sz w:val="20"/>
                <w:lang w:val="en-AU"/>
              </w:rPr>
              <w:t>P</w:t>
            </w:r>
            <w:r w:rsidRPr="00D936C5">
              <w:rPr>
                <w:rFonts w:ascii="Arial Narrow" w:hAnsi="Arial Narrow"/>
                <w:color w:val="000000"/>
                <w:sz w:val="20"/>
                <w:lang w:val="en-AU"/>
              </w:rPr>
              <w:t xml:space="preserve"> or 3</w:t>
            </w:r>
            <w:r>
              <w:rPr>
                <w:rFonts w:ascii="Arial Narrow" w:hAnsi="Arial Narrow"/>
                <w:color w:val="000000"/>
                <w:sz w:val="20"/>
                <w:lang w:val="en-AU"/>
              </w:rPr>
              <w:t>P</w:t>
            </w:r>
            <w:r w:rsidRPr="00D936C5">
              <w:rPr>
                <w:rFonts w:ascii="Arial Narrow" w:hAnsi="Arial Narrow"/>
                <w:color w:val="000000"/>
                <w:sz w:val="20"/>
                <w:lang w:val="en-AU"/>
              </w:rPr>
              <w:t>); or</w:t>
            </w:r>
          </w:p>
          <w:p w:rsidR="008D07E3" w:rsidRPr="000A7326" w:rsidRDefault="008D07E3" w:rsidP="008D07E3">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proofErr w:type="gramStart"/>
            <w:r w:rsidRPr="00D936C5">
              <w:rPr>
                <w:rFonts w:ascii="Arial Narrow" w:hAnsi="Arial Narrow"/>
                <w:color w:val="000000"/>
                <w:sz w:val="20"/>
                <w:lang w:val="en-AU"/>
              </w:rPr>
              <w:t>statistical</w:t>
            </w:r>
            <w:proofErr w:type="gramEnd"/>
            <w:r w:rsidRPr="00D936C5">
              <w:rPr>
                <w:rFonts w:ascii="Arial Narrow" w:hAnsi="Arial Narrow"/>
                <w:color w:val="000000"/>
                <w:sz w:val="20"/>
                <w:lang w:val="en-AU"/>
              </w:rPr>
              <w:t xml:space="preserve"> aggregation of uncertainty distributions up to the fi</w:t>
            </w:r>
            <w:r>
              <w:rPr>
                <w:rFonts w:ascii="Arial Narrow" w:hAnsi="Arial Narrow"/>
                <w:color w:val="000000"/>
                <w:sz w:val="20"/>
                <w:lang w:val="en-AU"/>
              </w:rPr>
              <w:t>eld, property or project level</w:t>
            </w:r>
            <w:r w:rsidRPr="000A7326">
              <w:rPr>
                <w:rFonts w:ascii="Arial Narrow" w:hAnsi="Arial Narrow"/>
                <w:color w:val="000000"/>
                <w:sz w:val="20"/>
                <w:lang w:val="en-AU"/>
              </w:rPr>
              <w:t xml:space="preserve"> (Listing Rule 5.2</w:t>
            </w:r>
            <w:r>
              <w:rPr>
                <w:rFonts w:ascii="Arial Narrow" w:hAnsi="Arial Narrow"/>
                <w:color w:val="000000"/>
                <w:sz w:val="20"/>
                <w:lang w:val="en-AU"/>
              </w:rPr>
              <w:t>6</w:t>
            </w:r>
            <w:r w:rsidRPr="000A7326">
              <w:rPr>
                <w:rFonts w:ascii="Arial Narrow" w:hAnsi="Arial Narrow"/>
                <w:color w:val="000000"/>
                <w:sz w:val="20"/>
                <w:lang w:val="en-AU"/>
              </w:rPr>
              <w:t>.</w:t>
            </w:r>
            <w:r>
              <w:rPr>
                <w:rFonts w:ascii="Arial Narrow" w:hAnsi="Arial Narrow"/>
                <w:color w:val="000000"/>
                <w:sz w:val="20"/>
                <w:lang w:val="en-AU"/>
              </w:rPr>
              <w:t>7</w:t>
            </w:r>
            <w:r w:rsidRPr="000A7326">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8D07E3" w:rsidRPr="00AF4322" w:rsidRDefault="008D07E3" w:rsidP="00CE536D">
            <w:pPr>
              <w:pStyle w:val="boxstyle"/>
              <w:jc w:val="left"/>
              <w:rPr>
                <w:rFonts w:ascii="Arial Narrow" w:hAnsi="Arial Narrow"/>
              </w:rPr>
            </w:pPr>
          </w:p>
        </w:tc>
      </w:tr>
      <w:tr w:rsidR="008D07E3" w:rsidRPr="00AF4322" w:rsidTr="00CE536D">
        <w:tc>
          <w:tcPr>
            <w:tcW w:w="287" w:type="dxa"/>
            <w:tcBorders>
              <w:top w:val="nil"/>
              <w:left w:val="nil"/>
              <w:bottom w:val="nil"/>
              <w:right w:val="nil"/>
            </w:tcBorders>
          </w:tcPr>
          <w:p w:rsidR="008D07E3" w:rsidRPr="00AF4322" w:rsidRDefault="008D07E3" w:rsidP="00CE536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8D07E3" w:rsidRPr="00AF4322" w:rsidRDefault="008D07E3" w:rsidP="00CE536D">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8D07E3" w:rsidRPr="00AF4322" w:rsidRDefault="008D07E3" w:rsidP="00CE536D">
            <w:pPr>
              <w:ind w:left="0" w:firstLine="0"/>
              <w:jc w:val="left"/>
              <w:rPr>
                <w:rFonts w:ascii="Arial Narrow" w:hAnsi="Arial Narrow"/>
                <w:sz w:val="20"/>
              </w:rPr>
            </w:pPr>
          </w:p>
        </w:tc>
      </w:tr>
      <w:tr w:rsidR="008D07E3" w:rsidRPr="00AF4322" w:rsidTr="00CE536D">
        <w:tc>
          <w:tcPr>
            <w:tcW w:w="287" w:type="dxa"/>
            <w:tcBorders>
              <w:top w:val="nil"/>
              <w:left w:val="nil"/>
              <w:bottom w:val="nil"/>
              <w:right w:val="nil"/>
            </w:tcBorders>
          </w:tcPr>
          <w:p w:rsidR="008D07E3" w:rsidRPr="00AF4322" w:rsidRDefault="008D07E3" w:rsidP="00CE536D">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8D07E3" w:rsidRPr="00AF4322" w:rsidRDefault="008D07E3" w:rsidP="00343457">
            <w:pPr>
              <w:overflowPunct/>
              <w:autoSpaceDE/>
              <w:autoSpaceDN/>
              <w:adjustRightInd/>
              <w:ind w:left="0" w:firstLine="0"/>
              <w:jc w:val="left"/>
              <w:textAlignment w:val="auto"/>
              <w:rPr>
                <w:rFonts w:ascii="Arial Narrow" w:hAnsi="Arial Narrow"/>
              </w:rPr>
            </w:pPr>
            <w:r>
              <w:rPr>
                <w:rFonts w:ascii="Arial Narrow" w:hAnsi="Arial Narrow"/>
                <w:color w:val="000000"/>
                <w:sz w:val="20"/>
                <w:lang w:val="en-AU"/>
              </w:rPr>
              <w:t>If a</w:t>
            </w:r>
            <w:r w:rsidRPr="00D936C5">
              <w:rPr>
                <w:rFonts w:ascii="Arial Narrow" w:hAnsi="Arial Narrow"/>
                <w:color w:val="000000"/>
                <w:sz w:val="20"/>
                <w:lang w:val="en-AU"/>
              </w:rPr>
              <w:t xml:space="preserve">ny </w:t>
            </w:r>
            <w:r w:rsidR="00343457" w:rsidRPr="008D07E3">
              <w:rPr>
                <w:rFonts w:ascii="Arial Narrow" w:hAnsi="Arial Narrow"/>
                <w:color w:val="000000"/>
                <w:sz w:val="20"/>
                <w:lang w:val="en-AU"/>
              </w:rPr>
              <w:t>petroleum reserves</w:t>
            </w:r>
            <w:r w:rsidR="00343457" w:rsidRPr="00D936C5">
              <w:rPr>
                <w:rFonts w:ascii="Arial Narrow" w:hAnsi="Arial Narrow"/>
                <w:color w:val="000000"/>
                <w:sz w:val="20"/>
                <w:lang w:val="en-AU"/>
              </w:rPr>
              <w:t xml:space="preserve"> </w:t>
            </w:r>
            <w:r>
              <w:rPr>
                <w:rFonts w:ascii="Arial Narrow" w:hAnsi="Arial Narrow"/>
                <w:color w:val="000000"/>
                <w:sz w:val="20"/>
                <w:lang w:val="en-AU"/>
              </w:rPr>
              <w:t xml:space="preserve">have been </w:t>
            </w:r>
            <w:r w:rsidRPr="00D936C5">
              <w:rPr>
                <w:rFonts w:ascii="Arial Narrow" w:hAnsi="Arial Narrow"/>
                <w:color w:val="000000"/>
                <w:sz w:val="20"/>
                <w:lang w:val="en-AU"/>
              </w:rPr>
              <w:t xml:space="preserve">reported beyond the field, property or project level, </w:t>
            </w:r>
            <w:r>
              <w:rPr>
                <w:rFonts w:ascii="Arial Narrow" w:hAnsi="Arial Narrow"/>
                <w:color w:val="000000"/>
                <w:sz w:val="20"/>
                <w:lang w:val="en-AU"/>
              </w:rPr>
              <w:t xml:space="preserve">where in the Offer Document does it state </w:t>
            </w:r>
            <w:r w:rsidRPr="00D936C5">
              <w:rPr>
                <w:rFonts w:ascii="Arial Narrow" w:hAnsi="Arial Narrow"/>
                <w:color w:val="000000"/>
                <w:sz w:val="20"/>
                <w:lang w:val="en-AU"/>
              </w:rPr>
              <w:t xml:space="preserve">that estimates of </w:t>
            </w:r>
            <w:r w:rsidR="00976645" w:rsidRPr="008D07E3">
              <w:rPr>
                <w:rFonts w:ascii="Arial Narrow" w:hAnsi="Arial Narrow"/>
                <w:color w:val="000000"/>
                <w:sz w:val="20"/>
                <w:lang w:val="en-AU"/>
              </w:rPr>
              <w:lastRenderedPageBreak/>
              <w:t>petroleum reserves</w:t>
            </w:r>
            <w:r w:rsidR="00976645" w:rsidRPr="00D936C5">
              <w:rPr>
                <w:rFonts w:ascii="Arial Narrow" w:hAnsi="Arial Narrow"/>
                <w:color w:val="000000"/>
                <w:sz w:val="20"/>
                <w:lang w:val="en-AU"/>
              </w:rPr>
              <w:t xml:space="preserve"> </w:t>
            </w:r>
            <w:r>
              <w:rPr>
                <w:rFonts w:ascii="Arial Narrow" w:hAnsi="Arial Narrow"/>
                <w:color w:val="000000"/>
                <w:sz w:val="20"/>
                <w:lang w:val="en-AU"/>
              </w:rPr>
              <w:t>have</w:t>
            </w:r>
            <w:r w:rsidRPr="00D936C5">
              <w:rPr>
                <w:rFonts w:ascii="Arial Narrow" w:hAnsi="Arial Narrow"/>
                <w:color w:val="000000"/>
                <w:sz w:val="20"/>
                <w:lang w:val="en-AU"/>
              </w:rPr>
              <w:t xml:space="preserve"> be</w:t>
            </w:r>
            <w:r>
              <w:rPr>
                <w:rFonts w:ascii="Arial Narrow" w:hAnsi="Arial Narrow"/>
                <w:color w:val="000000"/>
                <w:sz w:val="20"/>
                <w:lang w:val="en-AU"/>
              </w:rPr>
              <w:t>en</w:t>
            </w:r>
            <w:r w:rsidRPr="00D936C5">
              <w:rPr>
                <w:rFonts w:ascii="Arial Narrow" w:hAnsi="Arial Narrow"/>
                <w:color w:val="000000"/>
                <w:sz w:val="20"/>
                <w:lang w:val="en-AU"/>
              </w:rPr>
              <w:t xml:space="preserve"> aggregated by arithmetic summation by category beyond that level of reporting (Listing Rule 5.2</w:t>
            </w:r>
            <w:r w:rsidR="00343457">
              <w:rPr>
                <w:rFonts w:ascii="Arial Narrow" w:hAnsi="Arial Narrow"/>
                <w:color w:val="000000"/>
                <w:sz w:val="20"/>
                <w:lang w:val="en-AU"/>
              </w:rPr>
              <w:t>6</w:t>
            </w:r>
            <w:r>
              <w:rPr>
                <w:rFonts w:ascii="Arial Narrow" w:hAnsi="Arial Narrow"/>
                <w:color w:val="000000"/>
                <w:sz w:val="20"/>
                <w:lang w:val="en-AU"/>
              </w:rPr>
              <w:t>.</w:t>
            </w:r>
            <w:r w:rsidR="00343457">
              <w:rPr>
                <w:rFonts w:ascii="Arial Narrow" w:hAnsi="Arial Narrow"/>
                <w:color w:val="000000"/>
                <w:sz w:val="20"/>
                <w:lang w:val="en-AU"/>
              </w:rPr>
              <w:t>8</w:t>
            </w:r>
            <w:r w:rsidRPr="00D936C5">
              <w:rPr>
                <w:rFonts w:ascii="Arial Narrow" w:hAnsi="Arial Narrow"/>
                <w:color w:val="000000"/>
                <w:sz w:val="20"/>
                <w:lang w:val="en-AU"/>
              </w:rPr>
              <w:t>)</w:t>
            </w:r>
            <w:r>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8D07E3" w:rsidRPr="00AF4322" w:rsidRDefault="008D07E3" w:rsidP="00CE536D">
            <w:pPr>
              <w:pStyle w:val="boxstyle"/>
              <w:jc w:val="left"/>
              <w:rPr>
                <w:rFonts w:ascii="Arial Narrow" w:hAnsi="Arial Narrow"/>
              </w:rPr>
            </w:pPr>
          </w:p>
        </w:tc>
      </w:tr>
      <w:tr w:rsidR="00BB736A" w:rsidRPr="00AF4322" w:rsidTr="00CE536D">
        <w:tc>
          <w:tcPr>
            <w:tcW w:w="287" w:type="dxa"/>
            <w:tcBorders>
              <w:top w:val="nil"/>
              <w:left w:val="nil"/>
              <w:bottom w:val="nil"/>
              <w:right w:val="nil"/>
            </w:tcBorders>
          </w:tcPr>
          <w:p w:rsidR="00BB736A" w:rsidRPr="00AF4322" w:rsidRDefault="00BB736A" w:rsidP="00CE536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B736A" w:rsidRPr="00AF4322" w:rsidRDefault="00BB736A" w:rsidP="00CE536D">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B736A" w:rsidRPr="00AF4322" w:rsidRDefault="00BB736A" w:rsidP="00CE536D">
            <w:pPr>
              <w:ind w:left="0" w:firstLine="0"/>
              <w:jc w:val="left"/>
              <w:rPr>
                <w:rFonts w:ascii="Arial Narrow" w:hAnsi="Arial Narrow"/>
                <w:sz w:val="20"/>
              </w:rPr>
            </w:pPr>
          </w:p>
        </w:tc>
      </w:tr>
      <w:tr w:rsidR="00BB736A" w:rsidRPr="00AF4322" w:rsidTr="00CE536D">
        <w:tc>
          <w:tcPr>
            <w:tcW w:w="287" w:type="dxa"/>
            <w:tcBorders>
              <w:top w:val="nil"/>
              <w:left w:val="nil"/>
              <w:bottom w:val="nil"/>
              <w:right w:val="nil"/>
            </w:tcBorders>
          </w:tcPr>
          <w:p w:rsidR="00BB736A" w:rsidRPr="00AF4322" w:rsidRDefault="00BB736A" w:rsidP="00CE536D">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BB736A" w:rsidRPr="000A7326" w:rsidRDefault="00BB736A" w:rsidP="00343457">
            <w:pPr>
              <w:overflowPunct/>
              <w:autoSpaceDE/>
              <w:autoSpaceDN/>
              <w:adjustRightInd/>
              <w:spacing w:after="60"/>
              <w:ind w:left="0" w:firstLine="0"/>
              <w:jc w:val="left"/>
              <w:textAlignment w:val="auto"/>
              <w:rPr>
                <w:rFonts w:ascii="Arial Narrow" w:hAnsi="Arial Narrow"/>
                <w:color w:val="000000"/>
                <w:sz w:val="20"/>
                <w:lang w:val="en-AU"/>
              </w:rPr>
            </w:pPr>
            <w:r>
              <w:rPr>
                <w:rFonts w:ascii="Arial Narrow" w:hAnsi="Arial Narrow"/>
                <w:color w:val="000000"/>
                <w:sz w:val="20"/>
                <w:lang w:val="en-AU"/>
              </w:rPr>
              <w:t>If a</w:t>
            </w:r>
            <w:r w:rsidRPr="00D936C5">
              <w:rPr>
                <w:rFonts w:ascii="Arial Narrow" w:hAnsi="Arial Narrow"/>
                <w:color w:val="000000"/>
                <w:sz w:val="20"/>
                <w:lang w:val="en-AU"/>
              </w:rPr>
              <w:t xml:space="preserve">ny </w:t>
            </w:r>
            <w:r w:rsidR="00343457" w:rsidRPr="008D07E3">
              <w:rPr>
                <w:rFonts w:ascii="Arial Narrow" w:hAnsi="Arial Narrow"/>
                <w:color w:val="000000"/>
                <w:sz w:val="20"/>
                <w:lang w:val="en-AU"/>
              </w:rPr>
              <w:t>petroleum reserves</w:t>
            </w:r>
            <w:r w:rsidR="00343457" w:rsidRPr="00D936C5">
              <w:rPr>
                <w:rFonts w:ascii="Arial Narrow" w:hAnsi="Arial Narrow"/>
                <w:color w:val="000000"/>
                <w:sz w:val="20"/>
                <w:lang w:val="en-AU"/>
              </w:rPr>
              <w:t xml:space="preserve"> </w:t>
            </w:r>
            <w:r>
              <w:rPr>
                <w:rFonts w:ascii="Arial Narrow" w:hAnsi="Arial Narrow"/>
                <w:color w:val="000000"/>
                <w:sz w:val="20"/>
                <w:lang w:val="en-AU"/>
              </w:rPr>
              <w:t xml:space="preserve">have been </w:t>
            </w:r>
            <w:r w:rsidRPr="00D936C5">
              <w:rPr>
                <w:rFonts w:ascii="Arial Narrow" w:hAnsi="Arial Narrow"/>
                <w:color w:val="000000"/>
                <w:sz w:val="20"/>
                <w:lang w:val="en-AU"/>
              </w:rPr>
              <w:t xml:space="preserve">reported beyond the field, property or project level, </w:t>
            </w:r>
            <w:r>
              <w:rPr>
                <w:rFonts w:ascii="Arial Narrow" w:hAnsi="Arial Narrow"/>
                <w:color w:val="000000"/>
                <w:sz w:val="20"/>
                <w:lang w:val="en-AU"/>
              </w:rPr>
              <w:t xml:space="preserve">please </w:t>
            </w:r>
            <w:r w:rsidRPr="00CD0B63">
              <w:rPr>
                <w:rFonts w:ascii="Arial Narrow" w:hAnsi="Arial Narrow"/>
                <w:color w:val="000000"/>
                <w:sz w:val="20"/>
                <w:lang w:val="en-AU"/>
              </w:rPr>
              <w:t xml:space="preserve">also indicate where in the Offer Document the required cautionary </w:t>
            </w:r>
            <w:r>
              <w:rPr>
                <w:rFonts w:ascii="Arial Narrow" w:hAnsi="Arial Narrow"/>
                <w:color w:val="000000"/>
                <w:sz w:val="20"/>
                <w:lang w:val="en-AU"/>
              </w:rPr>
              <w:t>note</w:t>
            </w:r>
            <w:r w:rsidRPr="00CD0B63">
              <w:rPr>
                <w:rFonts w:ascii="Arial Narrow" w:hAnsi="Arial Narrow"/>
                <w:color w:val="000000"/>
                <w:sz w:val="20"/>
                <w:lang w:val="en-AU"/>
              </w:rPr>
              <w:t xml:space="preserve"> </w:t>
            </w:r>
            <w:r>
              <w:rPr>
                <w:rFonts w:ascii="Arial Narrow" w:hAnsi="Arial Narrow"/>
                <w:color w:val="000000"/>
                <w:sz w:val="20"/>
                <w:lang w:val="en-AU"/>
              </w:rPr>
              <w:t xml:space="preserve">has been included stating that </w:t>
            </w:r>
            <w:r w:rsidRPr="00D936C5">
              <w:rPr>
                <w:rFonts w:ascii="Arial Narrow" w:hAnsi="Arial Narrow"/>
                <w:color w:val="000000"/>
                <w:sz w:val="20"/>
                <w:lang w:val="en-AU"/>
              </w:rPr>
              <w:t>the aggregate 1</w:t>
            </w:r>
            <w:r w:rsidR="00343457">
              <w:rPr>
                <w:rFonts w:ascii="Arial Narrow" w:hAnsi="Arial Narrow"/>
                <w:color w:val="000000"/>
                <w:sz w:val="20"/>
                <w:lang w:val="en-AU"/>
              </w:rPr>
              <w:t>P</w:t>
            </w:r>
            <w:r w:rsidRPr="00D936C5">
              <w:rPr>
                <w:rFonts w:ascii="Arial Narrow" w:hAnsi="Arial Narrow"/>
                <w:color w:val="000000"/>
                <w:sz w:val="20"/>
                <w:lang w:val="en-AU"/>
              </w:rPr>
              <w:t xml:space="preserve"> may be a very conservative estimate and the aggregate 3</w:t>
            </w:r>
            <w:r w:rsidR="00343457">
              <w:rPr>
                <w:rFonts w:ascii="Arial Narrow" w:hAnsi="Arial Narrow"/>
                <w:color w:val="000000"/>
                <w:sz w:val="20"/>
                <w:lang w:val="en-AU"/>
              </w:rPr>
              <w:t>P</w:t>
            </w:r>
            <w:r w:rsidRPr="00D936C5">
              <w:rPr>
                <w:rFonts w:ascii="Arial Narrow" w:hAnsi="Arial Narrow"/>
                <w:color w:val="000000"/>
                <w:sz w:val="20"/>
                <w:lang w:val="en-AU"/>
              </w:rPr>
              <w:t xml:space="preserve"> may be a very optimistic estimate due to the portfolio effects of arithmetic summation (Listing Rule 5.2</w:t>
            </w:r>
            <w:r w:rsidR="00343457">
              <w:rPr>
                <w:rFonts w:ascii="Arial Narrow" w:hAnsi="Arial Narrow"/>
                <w:color w:val="000000"/>
                <w:sz w:val="20"/>
                <w:lang w:val="en-AU"/>
              </w:rPr>
              <w:t>6</w:t>
            </w:r>
            <w:r>
              <w:rPr>
                <w:rFonts w:ascii="Arial Narrow" w:hAnsi="Arial Narrow"/>
                <w:color w:val="000000"/>
                <w:sz w:val="20"/>
                <w:lang w:val="en-AU"/>
              </w:rPr>
              <w:t>.</w:t>
            </w:r>
            <w:r w:rsidR="00343457">
              <w:rPr>
                <w:rFonts w:ascii="Arial Narrow" w:hAnsi="Arial Narrow"/>
                <w:color w:val="000000"/>
                <w:sz w:val="20"/>
                <w:lang w:val="en-AU"/>
              </w:rPr>
              <w:t>8</w:t>
            </w:r>
            <w:r w:rsidRPr="00D936C5">
              <w:rPr>
                <w:rFonts w:ascii="Arial Narrow" w:hAnsi="Arial Narrow"/>
                <w:color w:val="000000"/>
                <w:sz w:val="20"/>
                <w:lang w:val="en-AU"/>
              </w:rPr>
              <w:t>)</w:t>
            </w:r>
            <w:r>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B736A" w:rsidRPr="00AF4322" w:rsidRDefault="00BB736A" w:rsidP="00CE536D">
            <w:pPr>
              <w:pStyle w:val="boxstyle"/>
              <w:jc w:val="left"/>
              <w:rPr>
                <w:rFonts w:ascii="Arial Narrow" w:hAnsi="Arial Narrow"/>
              </w:rPr>
            </w:pPr>
          </w:p>
        </w:tc>
      </w:tr>
      <w:tr w:rsidR="00B92A86" w:rsidRPr="00AF4322" w:rsidTr="00C166AD">
        <w:tc>
          <w:tcPr>
            <w:tcW w:w="287" w:type="dxa"/>
            <w:tcBorders>
              <w:top w:val="nil"/>
              <w:left w:val="nil"/>
              <w:bottom w:val="nil"/>
              <w:right w:val="nil"/>
            </w:tcBorders>
          </w:tcPr>
          <w:p w:rsidR="00B92A86" w:rsidRPr="00AF4322" w:rsidRDefault="00B92A86" w:rsidP="00990712">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92A86" w:rsidRPr="007177D9" w:rsidRDefault="00B92A86" w:rsidP="00BE7317">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92A86" w:rsidRPr="00AF4322" w:rsidRDefault="00B92A86" w:rsidP="00BE7317">
            <w:pPr>
              <w:ind w:left="0" w:firstLine="0"/>
              <w:jc w:val="left"/>
              <w:rPr>
                <w:rFonts w:ascii="Arial Narrow" w:hAnsi="Arial Narrow"/>
                <w:sz w:val="20"/>
              </w:rPr>
            </w:pPr>
          </w:p>
        </w:tc>
      </w:tr>
      <w:tr w:rsidR="00B92A86" w:rsidRPr="00AF4322" w:rsidTr="00C166AD">
        <w:tc>
          <w:tcPr>
            <w:tcW w:w="287" w:type="dxa"/>
            <w:tcBorders>
              <w:top w:val="nil"/>
              <w:left w:val="nil"/>
              <w:bottom w:val="nil"/>
              <w:right w:val="nil"/>
            </w:tcBorders>
          </w:tcPr>
          <w:p w:rsidR="00B92A86" w:rsidRPr="00AF4322" w:rsidRDefault="00B92A86" w:rsidP="00C45B4E">
            <w:pPr>
              <w:pStyle w:val="boxstyle"/>
              <w:tabs>
                <w:tab w:val="left" w:pos="150"/>
              </w:tabs>
              <w:jc w:val="left"/>
              <w:rPr>
                <w:rFonts w:ascii="Arial Narrow" w:hAnsi="Arial Narrow"/>
              </w:rPr>
            </w:pPr>
          </w:p>
        </w:tc>
        <w:tc>
          <w:tcPr>
            <w:tcW w:w="5669" w:type="dxa"/>
            <w:tcBorders>
              <w:top w:val="nil"/>
              <w:left w:val="nil"/>
              <w:bottom w:val="nil"/>
              <w:right w:val="nil"/>
            </w:tcBorders>
            <w:tcMar>
              <w:right w:w="85" w:type="dxa"/>
            </w:tcMar>
          </w:tcPr>
          <w:p w:rsidR="00B92A86" w:rsidRPr="007177D9" w:rsidRDefault="00B92A86" w:rsidP="00D674C3">
            <w:pPr>
              <w:pStyle w:val="boxstyle"/>
              <w:jc w:val="left"/>
              <w:rPr>
                <w:rFonts w:ascii="Arial Narrow" w:hAnsi="Arial Narrow"/>
              </w:rPr>
            </w:pPr>
            <w:r w:rsidRPr="00B92A86">
              <w:rPr>
                <w:rFonts w:ascii="Arial Narrow" w:hAnsi="Arial Narrow"/>
              </w:rPr>
              <w:t xml:space="preserve">If a petroleum reserves replacement ratio is reported, where in the Offer Document is </w:t>
            </w:r>
            <w:r w:rsidR="00777632">
              <w:rPr>
                <w:rFonts w:ascii="Arial Narrow" w:hAnsi="Arial Narrow"/>
              </w:rPr>
              <w:t>there</w:t>
            </w:r>
            <w:r w:rsidRPr="00B92A86">
              <w:rPr>
                <w:rFonts w:ascii="Arial Narrow" w:hAnsi="Arial Narrow"/>
              </w:rPr>
              <w:t xml:space="preserve"> an explanation of how the petroleum reserves replacement ratio was calculated </w:t>
            </w:r>
            <w:r>
              <w:rPr>
                <w:rFonts w:ascii="Arial Narrow" w:hAnsi="Arial Narrow"/>
              </w:rPr>
              <w:t>(</w:t>
            </w:r>
            <w:r w:rsidRPr="00666C85">
              <w:rPr>
                <w:rFonts w:ascii="Arial Narrow" w:hAnsi="Arial Narrow"/>
              </w:rPr>
              <w:t>Listing Rule </w:t>
            </w:r>
            <w:r>
              <w:rPr>
                <w:rFonts w:ascii="Arial Narrow" w:hAnsi="Arial Narrow"/>
              </w:rPr>
              <w:t>5.26</w:t>
            </w:r>
            <w:r w:rsidR="00340166">
              <w:rPr>
                <w:rFonts w:ascii="Arial Narrow" w:hAnsi="Arial Narrow"/>
              </w:rPr>
              <w:t>.9</w:t>
            </w:r>
            <w:r>
              <w:rPr>
                <w:rFonts w:ascii="Arial Narrow" w:hAnsi="Arial Narrow"/>
              </w:rPr>
              <w:t>)</w:t>
            </w:r>
            <w:r w:rsidRPr="00B92A86">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92A86" w:rsidRPr="00AF4322" w:rsidRDefault="00B92A86" w:rsidP="00C7414D">
            <w:pPr>
              <w:pStyle w:val="boxstyle"/>
              <w:jc w:val="left"/>
              <w:rPr>
                <w:rFonts w:ascii="Arial Narrow" w:hAnsi="Arial Narrow"/>
              </w:rPr>
            </w:pPr>
          </w:p>
        </w:tc>
      </w:tr>
      <w:tr w:rsidR="00B92A86" w:rsidRPr="00AF4322" w:rsidTr="00C166AD">
        <w:tc>
          <w:tcPr>
            <w:tcW w:w="287" w:type="dxa"/>
            <w:tcBorders>
              <w:top w:val="nil"/>
              <w:left w:val="nil"/>
              <w:bottom w:val="nil"/>
              <w:right w:val="nil"/>
            </w:tcBorders>
          </w:tcPr>
          <w:p w:rsidR="00B92A86" w:rsidRPr="00AF4322" w:rsidRDefault="00B92A86" w:rsidP="00990712">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92A86" w:rsidRPr="00AF4322" w:rsidRDefault="00B92A86" w:rsidP="00BE7317">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92A86" w:rsidRPr="00AF4322" w:rsidRDefault="00B92A86" w:rsidP="00BE7317">
            <w:pPr>
              <w:ind w:left="0" w:firstLine="0"/>
              <w:jc w:val="left"/>
              <w:rPr>
                <w:rFonts w:ascii="Arial Narrow" w:hAnsi="Arial Narrow"/>
                <w:sz w:val="20"/>
              </w:rPr>
            </w:pPr>
          </w:p>
        </w:tc>
      </w:tr>
      <w:tr w:rsidR="00E46224" w:rsidRPr="00AF4322" w:rsidTr="00C166AD">
        <w:tc>
          <w:tcPr>
            <w:tcW w:w="287" w:type="dxa"/>
            <w:tcBorders>
              <w:top w:val="nil"/>
              <w:left w:val="nil"/>
              <w:bottom w:val="nil"/>
              <w:right w:val="nil"/>
            </w:tcBorders>
          </w:tcPr>
          <w:p w:rsidR="00E46224" w:rsidRPr="00AF4322" w:rsidRDefault="00E46224" w:rsidP="00C95781">
            <w:pPr>
              <w:pStyle w:val="boxstyle"/>
              <w:keepNext/>
              <w:numPr>
                <w:ilvl w:val="0"/>
                <w:numId w:val="15"/>
              </w:numPr>
              <w:tabs>
                <w:tab w:val="left" w:pos="150"/>
              </w:tabs>
              <w:ind w:left="0" w:firstLine="0"/>
              <w:jc w:val="left"/>
              <w:rPr>
                <w:rFonts w:ascii="Arial Narrow" w:hAnsi="Arial Narrow"/>
              </w:rPr>
            </w:pPr>
          </w:p>
        </w:tc>
        <w:tc>
          <w:tcPr>
            <w:tcW w:w="5669" w:type="dxa"/>
            <w:tcBorders>
              <w:top w:val="nil"/>
              <w:left w:val="nil"/>
              <w:bottom w:val="nil"/>
            </w:tcBorders>
            <w:tcMar>
              <w:right w:w="85" w:type="dxa"/>
            </w:tcMar>
          </w:tcPr>
          <w:p w:rsidR="00E46224" w:rsidRPr="00CD0B63" w:rsidRDefault="00E46224" w:rsidP="004E3874">
            <w:pPr>
              <w:keepNext/>
              <w:spacing w:after="100"/>
              <w:ind w:left="0" w:firstLine="0"/>
              <w:rPr>
                <w:rFonts w:ascii="Arial Narrow" w:hAnsi="Arial Narrow"/>
                <w:color w:val="000000"/>
                <w:sz w:val="20"/>
                <w:lang w:val="en-AU"/>
              </w:rPr>
            </w:pPr>
            <w:r w:rsidRPr="00777632">
              <w:rPr>
                <w:rFonts w:ascii="Arial Narrow" w:hAnsi="Arial Narrow"/>
                <w:color w:val="000000"/>
                <w:sz w:val="20"/>
                <w:lang w:val="en-AU"/>
              </w:rPr>
              <w:t xml:space="preserve">Does </w:t>
            </w:r>
            <w:r w:rsidRPr="00CD0B63">
              <w:rPr>
                <w:rFonts w:ascii="Arial Narrow" w:hAnsi="Arial Narrow"/>
                <w:color w:val="000000"/>
                <w:sz w:val="20"/>
                <w:lang w:val="en-AU"/>
              </w:rPr>
              <w:t>the Offer Document include</w:t>
            </w:r>
            <w:r w:rsidR="004E3874">
              <w:rPr>
                <w:rFonts w:ascii="Arial Narrow" w:hAnsi="Arial Narrow"/>
                <w:color w:val="000000"/>
                <w:sz w:val="20"/>
                <w:lang w:val="en-AU"/>
              </w:rPr>
              <w:t xml:space="preserve"> an</w:t>
            </w:r>
            <w:r w:rsidRPr="00CD0B63">
              <w:rPr>
                <w:rFonts w:ascii="Arial Narrow" w:hAnsi="Arial Narrow"/>
                <w:color w:val="000000"/>
                <w:sz w:val="20"/>
                <w:lang w:val="en-AU"/>
              </w:rPr>
              <w:t xml:space="preserve"> estimate of </w:t>
            </w:r>
            <w:r w:rsidRPr="00D936C5">
              <w:rPr>
                <w:rFonts w:ascii="Arial Narrow" w:hAnsi="Arial Narrow"/>
                <w:color w:val="000000"/>
                <w:sz w:val="20"/>
                <w:lang w:val="en-AU"/>
              </w:rPr>
              <w:t xml:space="preserve">contingent </w:t>
            </w:r>
            <w:r w:rsidRPr="00CD0B63">
              <w:rPr>
                <w:rFonts w:ascii="Arial Narrow" w:hAnsi="Arial Narrow"/>
                <w:color w:val="000000"/>
                <w:sz w:val="20"/>
                <w:lang w:val="en-AU"/>
              </w:rPr>
              <w:t>resources?</w:t>
            </w:r>
          </w:p>
        </w:tc>
        <w:tc>
          <w:tcPr>
            <w:tcW w:w="3118" w:type="dxa"/>
            <w:tcMar>
              <w:left w:w="85" w:type="dxa"/>
              <w:right w:w="85" w:type="dxa"/>
            </w:tcMar>
          </w:tcPr>
          <w:p w:rsidR="00E46224" w:rsidRPr="00AF4322" w:rsidRDefault="00E46224" w:rsidP="00C95781">
            <w:pPr>
              <w:pStyle w:val="boxstyle"/>
              <w:keepNext/>
              <w:jc w:val="left"/>
              <w:rPr>
                <w:rFonts w:ascii="Arial Narrow" w:hAnsi="Arial Narrow"/>
              </w:rPr>
            </w:pPr>
          </w:p>
        </w:tc>
      </w:tr>
      <w:tr w:rsidR="00E46224" w:rsidRPr="00AF4322" w:rsidTr="00C166AD">
        <w:tc>
          <w:tcPr>
            <w:tcW w:w="287" w:type="dxa"/>
            <w:tcBorders>
              <w:top w:val="nil"/>
              <w:left w:val="nil"/>
              <w:bottom w:val="nil"/>
              <w:right w:val="nil"/>
            </w:tcBorders>
          </w:tcPr>
          <w:p w:rsidR="00E46224" w:rsidRPr="00AF4322" w:rsidRDefault="00E46224" w:rsidP="00C95781">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E46224" w:rsidRPr="00CD0B63" w:rsidRDefault="00E46224" w:rsidP="00D674C3">
            <w:pPr>
              <w:spacing w:after="60"/>
              <w:ind w:left="0" w:firstLine="0"/>
              <w:rPr>
                <w:rFonts w:ascii="Arial Narrow" w:hAnsi="Arial Narrow"/>
                <w:color w:val="000000"/>
                <w:sz w:val="20"/>
                <w:lang w:val="en-AU"/>
              </w:rPr>
            </w:pPr>
            <w:r w:rsidRPr="00CD0B63">
              <w:rPr>
                <w:rFonts w:ascii="Arial Narrow" w:hAnsi="Arial Narrow"/>
                <w:color w:val="000000"/>
                <w:sz w:val="20"/>
                <w:lang w:val="en-AU"/>
              </w:rPr>
              <w:t xml:space="preserve">If so, where in the Offer Document </w:t>
            </w:r>
            <w:r>
              <w:rPr>
                <w:rFonts w:ascii="Arial Narrow" w:hAnsi="Arial Narrow"/>
                <w:color w:val="000000"/>
                <w:sz w:val="20"/>
                <w:lang w:val="en-AU"/>
              </w:rPr>
              <w:t>does it state that c</w:t>
            </w:r>
            <w:r w:rsidRPr="00D936C5">
              <w:rPr>
                <w:rFonts w:ascii="Arial Narrow" w:hAnsi="Arial Narrow"/>
                <w:color w:val="000000"/>
                <w:sz w:val="20"/>
                <w:lang w:val="en-AU"/>
              </w:rPr>
              <w:t>ontingent resources have been categorised and reported in the most specific category that reflects the degree of uncertainty in the estimated quantities of potentially recoverable petroleum, that is, 1C, 2C or 3C</w:t>
            </w:r>
            <w:r w:rsidRPr="00CD0B63">
              <w:rPr>
                <w:rFonts w:ascii="Arial Narrow" w:hAnsi="Arial Narrow"/>
                <w:color w:val="000000"/>
                <w:sz w:val="20"/>
                <w:lang w:val="en-AU"/>
              </w:rPr>
              <w:t xml:space="preserve"> (Listing Rule 5.2</w:t>
            </w:r>
            <w:r>
              <w:rPr>
                <w:rFonts w:ascii="Arial Narrow" w:hAnsi="Arial Narrow"/>
                <w:color w:val="000000"/>
                <w:sz w:val="20"/>
                <w:lang w:val="en-AU"/>
              </w:rPr>
              <w:t>7.1</w:t>
            </w:r>
            <w:r w:rsidRPr="00CD0B63">
              <w:rPr>
                <w:rFonts w:ascii="Arial Narrow" w:hAnsi="Arial Narrow"/>
                <w:color w:val="000000"/>
                <w:sz w:val="20"/>
                <w:lang w:val="en-AU"/>
              </w:rPr>
              <w:t>)</w:t>
            </w:r>
            <w:r w:rsidR="000A7326">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46224" w:rsidRPr="00AF4322" w:rsidRDefault="00E46224" w:rsidP="00C95781">
            <w:pPr>
              <w:pStyle w:val="boxstyle"/>
              <w:jc w:val="left"/>
              <w:rPr>
                <w:rFonts w:ascii="Arial Narrow" w:hAnsi="Arial Narrow"/>
              </w:rPr>
            </w:pPr>
          </w:p>
        </w:tc>
      </w:tr>
      <w:tr w:rsidR="00E46224" w:rsidRPr="00AF4322" w:rsidTr="00C166AD">
        <w:tc>
          <w:tcPr>
            <w:tcW w:w="287" w:type="dxa"/>
            <w:tcBorders>
              <w:top w:val="nil"/>
              <w:left w:val="nil"/>
              <w:bottom w:val="nil"/>
              <w:right w:val="nil"/>
            </w:tcBorders>
          </w:tcPr>
          <w:p w:rsidR="00E46224" w:rsidRPr="00AF4322" w:rsidRDefault="00E46224" w:rsidP="00C95781">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E46224" w:rsidRPr="00AF4322" w:rsidRDefault="00E46224" w:rsidP="00C957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E46224" w:rsidRPr="00AF4322" w:rsidRDefault="00E46224" w:rsidP="00C95781">
            <w:pPr>
              <w:ind w:left="0" w:firstLine="0"/>
              <w:jc w:val="left"/>
              <w:rPr>
                <w:rFonts w:ascii="Arial Narrow" w:hAnsi="Arial Narrow"/>
                <w:sz w:val="20"/>
              </w:rPr>
            </w:pPr>
          </w:p>
        </w:tc>
      </w:tr>
      <w:tr w:rsidR="00E46224" w:rsidRPr="00AF4322" w:rsidTr="00C166AD">
        <w:tc>
          <w:tcPr>
            <w:tcW w:w="287" w:type="dxa"/>
            <w:tcBorders>
              <w:top w:val="nil"/>
              <w:left w:val="nil"/>
              <w:bottom w:val="nil"/>
              <w:right w:val="nil"/>
            </w:tcBorders>
          </w:tcPr>
          <w:p w:rsidR="00E46224" w:rsidRPr="00AF4322" w:rsidRDefault="00E46224" w:rsidP="00C95781">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E46224" w:rsidRPr="001F1409" w:rsidRDefault="00E46224" w:rsidP="00D674C3">
            <w:pPr>
              <w:pStyle w:val="boxstyle"/>
              <w:jc w:val="left"/>
              <w:rPr>
                <w:rFonts w:ascii="Arial Narrow" w:hAnsi="Arial Narrow"/>
              </w:rPr>
            </w:pPr>
            <w:r>
              <w:rPr>
                <w:rFonts w:ascii="Arial Narrow" w:hAnsi="Arial Narrow"/>
              </w:rPr>
              <w:t>I</w:t>
            </w:r>
            <w:r w:rsidRPr="00CD0B63">
              <w:rPr>
                <w:rFonts w:ascii="Arial Narrow" w:hAnsi="Arial Narrow"/>
              </w:rPr>
              <w:t xml:space="preserve">f </w:t>
            </w:r>
            <w:r w:rsidRPr="00D936C5">
              <w:rPr>
                <w:rFonts w:ascii="Arial Narrow" w:hAnsi="Arial Narrow"/>
              </w:rPr>
              <w:t xml:space="preserve">an estimate of 3C is reported, </w:t>
            </w:r>
            <w:r w:rsidR="000A7326">
              <w:rPr>
                <w:rFonts w:ascii="Arial Narrow" w:hAnsi="Arial Narrow"/>
              </w:rPr>
              <w:t>where in the O</w:t>
            </w:r>
            <w:r>
              <w:rPr>
                <w:rFonts w:ascii="Arial Narrow" w:hAnsi="Arial Narrow"/>
              </w:rPr>
              <w:t xml:space="preserve">ffer </w:t>
            </w:r>
            <w:r w:rsidR="000A7326">
              <w:rPr>
                <w:rFonts w:ascii="Arial Narrow" w:hAnsi="Arial Narrow"/>
              </w:rPr>
              <w:t>D</w:t>
            </w:r>
            <w:r>
              <w:rPr>
                <w:rFonts w:ascii="Arial Narrow" w:hAnsi="Arial Narrow"/>
              </w:rPr>
              <w:t xml:space="preserve">ocument are </w:t>
            </w:r>
            <w:r w:rsidRPr="00CD0B63">
              <w:rPr>
                <w:rFonts w:ascii="Arial Narrow" w:hAnsi="Arial Narrow"/>
              </w:rPr>
              <w:t xml:space="preserve">the </w:t>
            </w:r>
            <w:r w:rsidRPr="00D936C5">
              <w:rPr>
                <w:rFonts w:ascii="Arial Narrow" w:hAnsi="Arial Narrow"/>
              </w:rPr>
              <w:t xml:space="preserve">estimates of 2C and 1C </w:t>
            </w:r>
            <w:r w:rsidRPr="00CD0B63">
              <w:rPr>
                <w:rFonts w:ascii="Arial Narrow" w:hAnsi="Arial Narrow"/>
              </w:rPr>
              <w:t>also reported</w:t>
            </w:r>
            <w:r>
              <w:rPr>
                <w:rFonts w:ascii="Arial Narrow" w:hAnsi="Arial Narrow"/>
              </w:rPr>
              <w:t xml:space="preserve"> </w:t>
            </w:r>
            <w:r w:rsidRPr="00CD0B63">
              <w:rPr>
                <w:rFonts w:ascii="Arial Narrow" w:hAnsi="Arial Narrow"/>
              </w:rPr>
              <w:t>(Listing Rule 5.2</w:t>
            </w:r>
            <w:r>
              <w:rPr>
                <w:rFonts w:ascii="Arial Narrow" w:hAnsi="Arial Narrow"/>
              </w:rPr>
              <w:t>7.1</w:t>
            </w:r>
            <w:r w:rsidRPr="00CD0B63">
              <w:rPr>
                <w:rFonts w:ascii="Arial Narrow" w:hAnsi="Arial Narrow"/>
              </w:rPr>
              <w:t>)</w:t>
            </w:r>
            <w:r w:rsidR="000A7326">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46224" w:rsidRPr="00AF4322" w:rsidRDefault="00E46224" w:rsidP="00C95781">
            <w:pPr>
              <w:pStyle w:val="boxstyle"/>
              <w:jc w:val="left"/>
              <w:rPr>
                <w:rFonts w:ascii="Arial Narrow" w:hAnsi="Arial Narrow"/>
              </w:rPr>
            </w:pPr>
          </w:p>
        </w:tc>
      </w:tr>
      <w:tr w:rsidR="00E46224" w:rsidRPr="00AF4322" w:rsidTr="00C166AD">
        <w:tc>
          <w:tcPr>
            <w:tcW w:w="287" w:type="dxa"/>
            <w:tcBorders>
              <w:top w:val="nil"/>
              <w:left w:val="nil"/>
              <w:bottom w:val="nil"/>
              <w:right w:val="nil"/>
            </w:tcBorders>
          </w:tcPr>
          <w:p w:rsidR="00E46224" w:rsidRPr="00AF4322" w:rsidRDefault="00E46224" w:rsidP="00C95781">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E46224" w:rsidRPr="00AF4322" w:rsidRDefault="00E46224" w:rsidP="00C957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E46224" w:rsidRPr="00AF4322" w:rsidRDefault="00E46224" w:rsidP="00C95781">
            <w:pPr>
              <w:ind w:left="0" w:firstLine="0"/>
              <w:jc w:val="left"/>
              <w:rPr>
                <w:rFonts w:ascii="Arial Narrow" w:hAnsi="Arial Narrow"/>
                <w:sz w:val="20"/>
              </w:rPr>
            </w:pPr>
          </w:p>
        </w:tc>
      </w:tr>
      <w:tr w:rsidR="00B92A86" w:rsidRPr="00AF4322" w:rsidTr="00C166AD">
        <w:tc>
          <w:tcPr>
            <w:tcW w:w="287" w:type="dxa"/>
            <w:tcBorders>
              <w:top w:val="nil"/>
              <w:left w:val="nil"/>
              <w:bottom w:val="nil"/>
              <w:right w:val="nil"/>
            </w:tcBorders>
          </w:tcPr>
          <w:p w:rsidR="00B92A86" w:rsidRPr="00AF4322" w:rsidRDefault="00B92A86" w:rsidP="00E46224">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B92A86" w:rsidRPr="000A7326" w:rsidRDefault="00E46224" w:rsidP="00D674C3">
            <w:pPr>
              <w:spacing w:after="60"/>
              <w:ind w:left="0" w:firstLine="0"/>
              <w:rPr>
                <w:rFonts w:ascii="Arial Narrow" w:hAnsi="Arial Narrow"/>
                <w:color w:val="000000"/>
                <w:sz w:val="20"/>
                <w:lang w:val="en-AU"/>
              </w:rPr>
            </w:pPr>
            <w:r>
              <w:rPr>
                <w:rFonts w:ascii="Arial Narrow" w:hAnsi="Arial Narrow"/>
                <w:color w:val="000000"/>
                <w:sz w:val="20"/>
                <w:lang w:val="en-AU"/>
              </w:rPr>
              <w:t>P</w:t>
            </w:r>
            <w:r w:rsidR="00B92A86" w:rsidRPr="00D936C5">
              <w:rPr>
                <w:rFonts w:ascii="Arial Narrow" w:hAnsi="Arial Narrow"/>
                <w:color w:val="000000"/>
                <w:sz w:val="20"/>
                <w:lang w:val="en-AU"/>
              </w:rPr>
              <w:t xml:space="preserve">lease </w:t>
            </w:r>
            <w:r w:rsidR="00D936C5" w:rsidRPr="00D936C5">
              <w:rPr>
                <w:rFonts w:ascii="Arial Narrow" w:hAnsi="Arial Narrow"/>
                <w:color w:val="000000"/>
                <w:sz w:val="20"/>
                <w:lang w:val="en-AU"/>
              </w:rPr>
              <w:t xml:space="preserve">enter “Confirmed” in the column to the right to indicate that </w:t>
            </w:r>
            <w:r w:rsidR="00F73088">
              <w:rPr>
                <w:rFonts w:ascii="Arial Narrow" w:hAnsi="Arial Narrow"/>
                <w:color w:val="000000"/>
                <w:sz w:val="20"/>
                <w:lang w:val="en-AU"/>
              </w:rPr>
              <w:t xml:space="preserve">the </w:t>
            </w:r>
            <w:r>
              <w:rPr>
                <w:rFonts w:ascii="Arial Narrow" w:hAnsi="Arial Narrow"/>
                <w:color w:val="000000"/>
                <w:sz w:val="20"/>
                <w:lang w:val="en-AU"/>
              </w:rPr>
              <w:t xml:space="preserve">Offer Document does not include </w:t>
            </w:r>
            <w:r w:rsidRPr="00D936C5">
              <w:rPr>
                <w:rFonts w:ascii="Arial Narrow" w:hAnsi="Arial Narrow"/>
                <w:color w:val="000000"/>
                <w:sz w:val="20"/>
                <w:lang w:val="en-AU"/>
              </w:rPr>
              <w:t>a mean estimate of contingent resources</w:t>
            </w:r>
            <w:r>
              <w:rPr>
                <w:rFonts w:ascii="Arial Narrow" w:hAnsi="Arial Narrow"/>
                <w:color w:val="000000"/>
                <w:sz w:val="20"/>
                <w:lang w:val="en-AU"/>
              </w:rPr>
              <w:t xml:space="preserve"> </w:t>
            </w:r>
            <w:r w:rsidRPr="00CD0B63">
              <w:rPr>
                <w:rFonts w:ascii="Arial Narrow" w:hAnsi="Arial Narrow"/>
                <w:color w:val="000000"/>
                <w:sz w:val="20"/>
                <w:lang w:val="en-AU"/>
              </w:rPr>
              <w:t>(Listing Rule 5.2</w:t>
            </w:r>
            <w:r w:rsidRPr="000A7326">
              <w:rPr>
                <w:rFonts w:ascii="Arial Narrow" w:hAnsi="Arial Narrow"/>
                <w:color w:val="000000"/>
                <w:sz w:val="20"/>
                <w:lang w:val="en-AU"/>
              </w:rPr>
              <w:t>7</w:t>
            </w:r>
            <w:r>
              <w:rPr>
                <w:rFonts w:ascii="Arial Narrow" w:hAnsi="Arial Narrow"/>
                <w:color w:val="000000"/>
                <w:sz w:val="20"/>
                <w:lang w:val="en-AU"/>
              </w:rPr>
              <w:t>.2</w:t>
            </w:r>
            <w:r w:rsidRPr="00CD0B63">
              <w:rPr>
                <w:rFonts w:ascii="Arial Narrow" w:hAnsi="Arial Narrow"/>
                <w:color w:val="000000"/>
                <w:sz w:val="20"/>
                <w:lang w:val="en-AU"/>
              </w:rPr>
              <w:t>)</w:t>
            </w:r>
            <w:r>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92A86" w:rsidRPr="00AF4322" w:rsidRDefault="00B92A86" w:rsidP="0071186A">
            <w:pPr>
              <w:pStyle w:val="boxstyle"/>
              <w:jc w:val="left"/>
              <w:rPr>
                <w:rFonts w:ascii="Arial Narrow" w:hAnsi="Arial Narrow"/>
              </w:rPr>
            </w:pPr>
          </w:p>
        </w:tc>
      </w:tr>
      <w:tr w:rsidR="00E46224" w:rsidRPr="00AF4322" w:rsidTr="00C166AD">
        <w:tc>
          <w:tcPr>
            <w:tcW w:w="287" w:type="dxa"/>
            <w:tcBorders>
              <w:top w:val="nil"/>
              <w:left w:val="nil"/>
              <w:bottom w:val="nil"/>
              <w:right w:val="nil"/>
            </w:tcBorders>
          </w:tcPr>
          <w:p w:rsidR="00E46224" w:rsidRPr="00AF4322" w:rsidRDefault="00E46224" w:rsidP="00C95781">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E46224" w:rsidRPr="00AF4322" w:rsidRDefault="00E46224" w:rsidP="00C957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E46224" w:rsidRPr="00AF4322" w:rsidRDefault="00E46224" w:rsidP="00C95781">
            <w:pPr>
              <w:ind w:left="0" w:firstLine="0"/>
              <w:jc w:val="left"/>
              <w:rPr>
                <w:rFonts w:ascii="Arial Narrow" w:hAnsi="Arial Narrow"/>
                <w:sz w:val="20"/>
              </w:rPr>
            </w:pPr>
          </w:p>
        </w:tc>
      </w:tr>
      <w:tr w:rsidR="000A7326" w:rsidRPr="00AF4322" w:rsidTr="00C166AD">
        <w:tc>
          <w:tcPr>
            <w:tcW w:w="287" w:type="dxa"/>
            <w:tcBorders>
              <w:top w:val="nil"/>
              <w:left w:val="nil"/>
              <w:bottom w:val="nil"/>
              <w:right w:val="nil"/>
            </w:tcBorders>
          </w:tcPr>
          <w:p w:rsidR="000A7326" w:rsidRPr="00AF4322" w:rsidRDefault="000A7326" w:rsidP="00C95781">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0A7326" w:rsidRPr="00D936C5" w:rsidRDefault="000A7326" w:rsidP="000A7326">
            <w:pPr>
              <w:overflowPunct/>
              <w:autoSpaceDE/>
              <w:autoSpaceDN/>
              <w:adjustRightInd/>
              <w:spacing w:after="60"/>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If </w:t>
            </w:r>
            <w:r w:rsidRPr="00D936C5">
              <w:rPr>
                <w:rFonts w:ascii="Arial Narrow" w:hAnsi="Arial Narrow"/>
                <w:color w:val="000000"/>
                <w:sz w:val="20"/>
                <w:lang w:val="en-AU"/>
              </w:rPr>
              <w:t xml:space="preserve">reported contingent resources represent aggregated estimates of contingent resources, </w:t>
            </w:r>
            <w:r>
              <w:rPr>
                <w:rFonts w:ascii="Arial Narrow" w:hAnsi="Arial Narrow"/>
                <w:color w:val="000000"/>
                <w:sz w:val="20"/>
                <w:lang w:val="en-AU"/>
              </w:rPr>
              <w:t xml:space="preserve">where in the Offer Document is </w:t>
            </w:r>
            <w:r w:rsidRPr="00D936C5">
              <w:rPr>
                <w:rFonts w:ascii="Arial Narrow" w:hAnsi="Arial Narrow"/>
                <w:color w:val="000000"/>
                <w:sz w:val="20"/>
                <w:lang w:val="en-AU"/>
              </w:rPr>
              <w:t>the method of aggregation disclosed</w:t>
            </w:r>
            <w:r>
              <w:rPr>
                <w:rFonts w:ascii="Arial Narrow" w:hAnsi="Arial Narrow"/>
                <w:color w:val="000000"/>
                <w:sz w:val="20"/>
                <w:lang w:val="en-AU"/>
              </w:rPr>
              <w:t>,</w:t>
            </w:r>
            <w:r w:rsidRPr="00D936C5">
              <w:rPr>
                <w:rFonts w:ascii="Arial Narrow" w:hAnsi="Arial Narrow"/>
                <w:color w:val="000000"/>
                <w:sz w:val="20"/>
                <w:lang w:val="en-AU"/>
              </w:rPr>
              <w:t xml:space="preserve"> </w:t>
            </w:r>
            <w:r>
              <w:rPr>
                <w:rFonts w:ascii="Arial Narrow" w:hAnsi="Arial Narrow"/>
                <w:color w:val="000000"/>
                <w:sz w:val="20"/>
                <w:lang w:val="en-AU"/>
              </w:rPr>
              <w:t xml:space="preserve">noting that this must be </w:t>
            </w:r>
            <w:r w:rsidRPr="00D936C5">
              <w:rPr>
                <w:rFonts w:ascii="Arial Narrow" w:hAnsi="Arial Narrow"/>
                <w:color w:val="000000"/>
                <w:sz w:val="20"/>
                <w:lang w:val="en-AU"/>
              </w:rPr>
              <w:t>either:</w:t>
            </w:r>
          </w:p>
          <w:p w:rsidR="000A7326" w:rsidRPr="00D936C5" w:rsidRDefault="000A7326" w:rsidP="000A7326">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D936C5">
              <w:rPr>
                <w:rFonts w:ascii="Arial Narrow" w:hAnsi="Arial Narrow"/>
                <w:color w:val="000000"/>
                <w:sz w:val="20"/>
                <w:lang w:val="en-AU"/>
              </w:rPr>
              <w:t>arithmetic summation by category (that is, 1C, 2C or 3C); or</w:t>
            </w:r>
          </w:p>
          <w:p w:rsidR="000A7326" w:rsidRPr="000A7326" w:rsidRDefault="000A7326" w:rsidP="00D674C3">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proofErr w:type="gramStart"/>
            <w:r w:rsidRPr="00D936C5">
              <w:rPr>
                <w:rFonts w:ascii="Arial Narrow" w:hAnsi="Arial Narrow"/>
                <w:color w:val="000000"/>
                <w:sz w:val="20"/>
                <w:lang w:val="en-AU"/>
              </w:rPr>
              <w:t>statistical</w:t>
            </w:r>
            <w:proofErr w:type="gramEnd"/>
            <w:r w:rsidRPr="00D936C5">
              <w:rPr>
                <w:rFonts w:ascii="Arial Narrow" w:hAnsi="Arial Narrow"/>
                <w:color w:val="000000"/>
                <w:sz w:val="20"/>
                <w:lang w:val="en-AU"/>
              </w:rPr>
              <w:t xml:space="preserve"> aggregation of uncertainty distributions up to the fi</w:t>
            </w:r>
            <w:r>
              <w:rPr>
                <w:rFonts w:ascii="Arial Narrow" w:hAnsi="Arial Narrow"/>
                <w:color w:val="000000"/>
                <w:sz w:val="20"/>
                <w:lang w:val="en-AU"/>
              </w:rPr>
              <w:t>eld, property or project level</w:t>
            </w:r>
            <w:r w:rsidRPr="000A7326">
              <w:rPr>
                <w:rFonts w:ascii="Arial Narrow" w:hAnsi="Arial Narrow"/>
                <w:color w:val="000000"/>
                <w:sz w:val="20"/>
                <w:lang w:val="en-AU"/>
              </w:rPr>
              <w:t xml:space="preserve"> (Listing Rule 5.27.3).</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A7326" w:rsidRPr="00AF4322" w:rsidRDefault="000A7326" w:rsidP="00C95781">
            <w:pPr>
              <w:pStyle w:val="boxstyle"/>
              <w:jc w:val="left"/>
              <w:rPr>
                <w:rFonts w:ascii="Arial Narrow" w:hAnsi="Arial Narrow"/>
              </w:rPr>
            </w:pPr>
          </w:p>
        </w:tc>
      </w:tr>
      <w:tr w:rsidR="000A7326" w:rsidRPr="00AF4322" w:rsidTr="00C166AD">
        <w:tc>
          <w:tcPr>
            <w:tcW w:w="287" w:type="dxa"/>
            <w:tcBorders>
              <w:top w:val="nil"/>
              <w:left w:val="nil"/>
              <w:bottom w:val="nil"/>
              <w:right w:val="nil"/>
            </w:tcBorders>
          </w:tcPr>
          <w:p w:rsidR="000A7326" w:rsidRPr="00AF4322" w:rsidRDefault="000A7326" w:rsidP="00C95781">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0A7326" w:rsidRPr="00AF4322" w:rsidRDefault="000A7326" w:rsidP="00C957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0A7326" w:rsidRPr="00AF4322" w:rsidRDefault="000A7326" w:rsidP="00C95781">
            <w:pPr>
              <w:ind w:left="0" w:firstLine="0"/>
              <w:jc w:val="left"/>
              <w:rPr>
                <w:rFonts w:ascii="Arial Narrow" w:hAnsi="Arial Narrow"/>
                <w:sz w:val="20"/>
              </w:rPr>
            </w:pPr>
          </w:p>
        </w:tc>
      </w:tr>
      <w:tr w:rsidR="000A7326" w:rsidRPr="00AF4322" w:rsidTr="00C166AD">
        <w:tc>
          <w:tcPr>
            <w:tcW w:w="287" w:type="dxa"/>
            <w:tcBorders>
              <w:top w:val="nil"/>
              <w:left w:val="nil"/>
              <w:bottom w:val="nil"/>
              <w:right w:val="nil"/>
            </w:tcBorders>
          </w:tcPr>
          <w:p w:rsidR="000A7326" w:rsidRPr="00AF4322" w:rsidRDefault="000A7326" w:rsidP="00C95781">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0A7326" w:rsidRPr="00AF4322" w:rsidRDefault="000A7326" w:rsidP="00D674C3">
            <w:pPr>
              <w:overflowPunct/>
              <w:autoSpaceDE/>
              <w:autoSpaceDN/>
              <w:adjustRightInd/>
              <w:ind w:left="0" w:firstLine="0"/>
              <w:jc w:val="left"/>
              <w:textAlignment w:val="auto"/>
              <w:rPr>
                <w:rFonts w:ascii="Arial Narrow" w:hAnsi="Arial Narrow"/>
              </w:rPr>
            </w:pPr>
            <w:r>
              <w:rPr>
                <w:rFonts w:ascii="Arial Narrow" w:hAnsi="Arial Narrow"/>
                <w:color w:val="000000"/>
                <w:sz w:val="20"/>
                <w:lang w:val="en-AU"/>
              </w:rPr>
              <w:t>If a</w:t>
            </w:r>
            <w:r w:rsidRPr="00D936C5">
              <w:rPr>
                <w:rFonts w:ascii="Arial Narrow" w:hAnsi="Arial Narrow"/>
                <w:color w:val="000000"/>
                <w:sz w:val="20"/>
                <w:lang w:val="en-AU"/>
              </w:rPr>
              <w:t xml:space="preserve">ny contingent resources </w:t>
            </w:r>
            <w:r>
              <w:rPr>
                <w:rFonts w:ascii="Arial Narrow" w:hAnsi="Arial Narrow"/>
                <w:color w:val="000000"/>
                <w:sz w:val="20"/>
                <w:lang w:val="en-AU"/>
              </w:rPr>
              <w:t xml:space="preserve">have been </w:t>
            </w:r>
            <w:r w:rsidRPr="00D936C5">
              <w:rPr>
                <w:rFonts w:ascii="Arial Narrow" w:hAnsi="Arial Narrow"/>
                <w:color w:val="000000"/>
                <w:sz w:val="20"/>
                <w:lang w:val="en-AU"/>
              </w:rPr>
              <w:t xml:space="preserve">reported beyond the field, property or project level, </w:t>
            </w:r>
            <w:r>
              <w:rPr>
                <w:rFonts w:ascii="Arial Narrow" w:hAnsi="Arial Narrow"/>
                <w:color w:val="000000"/>
                <w:sz w:val="20"/>
                <w:lang w:val="en-AU"/>
              </w:rPr>
              <w:t xml:space="preserve">where in the Offer Document does it state </w:t>
            </w:r>
            <w:r w:rsidRPr="00D936C5">
              <w:rPr>
                <w:rFonts w:ascii="Arial Narrow" w:hAnsi="Arial Narrow"/>
                <w:color w:val="000000"/>
                <w:sz w:val="20"/>
                <w:lang w:val="en-AU"/>
              </w:rPr>
              <w:t xml:space="preserve">that estimates of contingent resources </w:t>
            </w:r>
            <w:r>
              <w:rPr>
                <w:rFonts w:ascii="Arial Narrow" w:hAnsi="Arial Narrow"/>
                <w:color w:val="000000"/>
                <w:sz w:val="20"/>
                <w:lang w:val="en-AU"/>
              </w:rPr>
              <w:t>have</w:t>
            </w:r>
            <w:r w:rsidRPr="00D936C5">
              <w:rPr>
                <w:rFonts w:ascii="Arial Narrow" w:hAnsi="Arial Narrow"/>
                <w:color w:val="000000"/>
                <w:sz w:val="20"/>
                <w:lang w:val="en-AU"/>
              </w:rPr>
              <w:t xml:space="preserve"> be</w:t>
            </w:r>
            <w:r>
              <w:rPr>
                <w:rFonts w:ascii="Arial Narrow" w:hAnsi="Arial Narrow"/>
                <w:color w:val="000000"/>
                <w:sz w:val="20"/>
                <w:lang w:val="en-AU"/>
              </w:rPr>
              <w:t>en</w:t>
            </w:r>
            <w:r w:rsidRPr="00D936C5">
              <w:rPr>
                <w:rFonts w:ascii="Arial Narrow" w:hAnsi="Arial Narrow"/>
                <w:color w:val="000000"/>
                <w:sz w:val="20"/>
                <w:lang w:val="en-AU"/>
              </w:rPr>
              <w:t xml:space="preserve"> aggregated by arithmetic summation by category beyond that level of reporting (Listing Rule 5.27</w:t>
            </w:r>
            <w:r>
              <w:rPr>
                <w:rFonts w:ascii="Arial Narrow" w:hAnsi="Arial Narrow"/>
                <w:color w:val="000000"/>
                <w:sz w:val="20"/>
                <w:lang w:val="en-AU"/>
              </w:rPr>
              <w:t>.4</w:t>
            </w:r>
            <w:r w:rsidRPr="00D936C5">
              <w:rPr>
                <w:rFonts w:ascii="Arial Narrow" w:hAnsi="Arial Narrow"/>
                <w:color w:val="000000"/>
                <w:sz w:val="20"/>
                <w:lang w:val="en-AU"/>
              </w:rPr>
              <w:t>)</w:t>
            </w:r>
            <w:r>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A7326" w:rsidRPr="00AF4322" w:rsidRDefault="000A7326" w:rsidP="00C95781">
            <w:pPr>
              <w:pStyle w:val="boxstyle"/>
              <w:jc w:val="left"/>
              <w:rPr>
                <w:rFonts w:ascii="Arial Narrow" w:hAnsi="Arial Narrow"/>
              </w:rPr>
            </w:pPr>
          </w:p>
        </w:tc>
      </w:tr>
      <w:tr w:rsidR="000A7326" w:rsidRPr="00AF4322" w:rsidTr="00C166AD">
        <w:tc>
          <w:tcPr>
            <w:tcW w:w="287" w:type="dxa"/>
            <w:tcBorders>
              <w:top w:val="nil"/>
              <w:left w:val="nil"/>
              <w:bottom w:val="nil"/>
              <w:right w:val="nil"/>
            </w:tcBorders>
          </w:tcPr>
          <w:p w:rsidR="000A7326" w:rsidRPr="00AF4322" w:rsidRDefault="000A7326" w:rsidP="00C95781">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0A7326" w:rsidRPr="00AF4322" w:rsidRDefault="000A7326" w:rsidP="00C957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0A7326" w:rsidRPr="00AF4322" w:rsidRDefault="000A7326" w:rsidP="00C95781">
            <w:pPr>
              <w:ind w:left="0" w:firstLine="0"/>
              <w:jc w:val="left"/>
              <w:rPr>
                <w:rFonts w:ascii="Arial Narrow" w:hAnsi="Arial Narrow"/>
                <w:sz w:val="20"/>
              </w:rPr>
            </w:pPr>
          </w:p>
        </w:tc>
      </w:tr>
      <w:tr w:rsidR="00E46224" w:rsidRPr="00AF4322" w:rsidTr="00C166AD">
        <w:tc>
          <w:tcPr>
            <w:tcW w:w="287" w:type="dxa"/>
            <w:tcBorders>
              <w:top w:val="nil"/>
              <w:left w:val="nil"/>
              <w:bottom w:val="nil"/>
              <w:right w:val="nil"/>
            </w:tcBorders>
          </w:tcPr>
          <w:p w:rsidR="00E46224" w:rsidRPr="00AF4322" w:rsidRDefault="00E46224" w:rsidP="00C95781">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E46224" w:rsidRPr="000A7326" w:rsidRDefault="00E46224" w:rsidP="00D674C3">
            <w:pPr>
              <w:overflowPunct/>
              <w:autoSpaceDE/>
              <w:autoSpaceDN/>
              <w:adjustRightInd/>
              <w:spacing w:after="60"/>
              <w:ind w:left="0" w:firstLine="0"/>
              <w:jc w:val="left"/>
              <w:textAlignment w:val="auto"/>
              <w:rPr>
                <w:rFonts w:ascii="Arial Narrow" w:hAnsi="Arial Narrow"/>
                <w:color w:val="000000"/>
                <w:sz w:val="20"/>
                <w:lang w:val="en-AU"/>
              </w:rPr>
            </w:pPr>
            <w:r>
              <w:rPr>
                <w:rFonts w:ascii="Arial Narrow" w:hAnsi="Arial Narrow"/>
                <w:color w:val="000000"/>
                <w:sz w:val="20"/>
                <w:lang w:val="en-AU"/>
              </w:rPr>
              <w:t>If a</w:t>
            </w:r>
            <w:r w:rsidRPr="00D936C5">
              <w:rPr>
                <w:rFonts w:ascii="Arial Narrow" w:hAnsi="Arial Narrow"/>
                <w:color w:val="000000"/>
                <w:sz w:val="20"/>
                <w:lang w:val="en-AU"/>
              </w:rPr>
              <w:t xml:space="preserve">ny contingent resources </w:t>
            </w:r>
            <w:r>
              <w:rPr>
                <w:rFonts w:ascii="Arial Narrow" w:hAnsi="Arial Narrow"/>
                <w:color w:val="000000"/>
                <w:sz w:val="20"/>
                <w:lang w:val="en-AU"/>
              </w:rPr>
              <w:t xml:space="preserve">have been </w:t>
            </w:r>
            <w:r w:rsidRPr="00D936C5">
              <w:rPr>
                <w:rFonts w:ascii="Arial Narrow" w:hAnsi="Arial Narrow"/>
                <w:color w:val="000000"/>
                <w:sz w:val="20"/>
                <w:lang w:val="en-AU"/>
              </w:rPr>
              <w:t xml:space="preserve">reported beyond the field, property or project level, </w:t>
            </w:r>
            <w:r>
              <w:rPr>
                <w:rFonts w:ascii="Arial Narrow" w:hAnsi="Arial Narrow"/>
                <w:color w:val="000000"/>
                <w:sz w:val="20"/>
                <w:lang w:val="en-AU"/>
              </w:rPr>
              <w:t xml:space="preserve">please </w:t>
            </w:r>
            <w:r w:rsidRPr="00CD0B63">
              <w:rPr>
                <w:rFonts w:ascii="Arial Narrow" w:hAnsi="Arial Narrow"/>
                <w:color w:val="000000"/>
                <w:sz w:val="20"/>
                <w:lang w:val="en-AU"/>
              </w:rPr>
              <w:t xml:space="preserve">also indicate where in the Offer Document the required cautionary </w:t>
            </w:r>
            <w:r w:rsidR="000A7326">
              <w:rPr>
                <w:rFonts w:ascii="Arial Narrow" w:hAnsi="Arial Narrow"/>
                <w:color w:val="000000"/>
                <w:sz w:val="20"/>
                <w:lang w:val="en-AU"/>
              </w:rPr>
              <w:t>note</w:t>
            </w:r>
            <w:r w:rsidRPr="00CD0B63">
              <w:rPr>
                <w:rFonts w:ascii="Arial Narrow" w:hAnsi="Arial Narrow"/>
                <w:color w:val="000000"/>
                <w:sz w:val="20"/>
                <w:lang w:val="en-AU"/>
              </w:rPr>
              <w:t xml:space="preserve"> </w:t>
            </w:r>
            <w:r>
              <w:rPr>
                <w:rFonts w:ascii="Arial Narrow" w:hAnsi="Arial Narrow"/>
                <w:color w:val="000000"/>
                <w:sz w:val="20"/>
                <w:lang w:val="en-AU"/>
              </w:rPr>
              <w:t xml:space="preserve">has been included stating that </w:t>
            </w:r>
            <w:r w:rsidRPr="00D936C5">
              <w:rPr>
                <w:rFonts w:ascii="Arial Narrow" w:hAnsi="Arial Narrow"/>
                <w:color w:val="000000"/>
                <w:sz w:val="20"/>
                <w:lang w:val="en-AU"/>
              </w:rPr>
              <w:t>the aggregate 1C may be a very conservative estimate and the aggregate 3C may be a very optimistic estimate due to the portfolio effects of arithmetic summation (Listing Rule 5.27</w:t>
            </w:r>
            <w:r>
              <w:rPr>
                <w:rFonts w:ascii="Arial Narrow" w:hAnsi="Arial Narrow"/>
                <w:color w:val="000000"/>
                <w:sz w:val="20"/>
                <w:lang w:val="en-AU"/>
              </w:rPr>
              <w:t>.4</w:t>
            </w:r>
            <w:r w:rsidRPr="00D936C5">
              <w:rPr>
                <w:rFonts w:ascii="Arial Narrow" w:hAnsi="Arial Narrow"/>
                <w:color w:val="000000"/>
                <w:sz w:val="20"/>
                <w:lang w:val="en-AU"/>
              </w:rPr>
              <w:t>)</w:t>
            </w:r>
            <w:r w:rsidR="000A7326">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E46224" w:rsidRPr="00AF4322" w:rsidRDefault="00E46224" w:rsidP="00C95781">
            <w:pPr>
              <w:pStyle w:val="boxstyle"/>
              <w:jc w:val="left"/>
              <w:rPr>
                <w:rFonts w:ascii="Arial Narrow" w:hAnsi="Arial Narrow"/>
              </w:rPr>
            </w:pPr>
          </w:p>
        </w:tc>
      </w:tr>
      <w:tr w:rsidR="00C45B4E" w:rsidRPr="00AF4322" w:rsidTr="00CE536D">
        <w:tc>
          <w:tcPr>
            <w:tcW w:w="287" w:type="dxa"/>
            <w:tcBorders>
              <w:top w:val="nil"/>
              <w:left w:val="nil"/>
              <w:bottom w:val="nil"/>
              <w:right w:val="nil"/>
            </w:tcBorders>
          </w:tcPr>
          <w:p w:rsidR="00C45B4E" w:rsidRPr="00AF4322" w:rsidRDefault="00C45B4E" w:rsidP="00CE536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C45B4E" w:rsidRPr="00AF4322" w:rsidRDefault="00C45B4E" w:rsidP="00CE536D">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C45B4E" w:rsidRPr="00AF4322" w:rsidRDefault="00C45B4E" w:rsidP="00CE536D">
            <w:pPr>
              <w:ind w:left="0" w:firstLine="0"/>
              <w:jc w:val="left"/>
              <w:rPr>
                <w:rFonts w:ascii="Arial Narrow" w:hAnsi="Arial Narrow"/>
                <w:sz w:val="20"/>
              </w:rPr>
            </w:pPr>
          </w:p>
        </w:tc>
      </w:tr>
      <w:tr w:rsidR="00C45B4E" w:rsidRPr="00AF4322" w:rsidTr="00CE536D">
        <w:tc>
          <w:tcPr>
            <w:tcW w:w="287" w:type="dxa"/>
            <w:tcBorders>
              <w:top w:val="nil"/>
              <w:left w:val="nil"/>
              <w:bottom w:val="nil"/>
              <w:right w:val="nil"/>
            </w:tcBorders>
          </w:tcPr>
          <w:p w:rsidR="00C45B4E" w:rsidRPr="00AF4322" w:rsidRDefault="00C45B4E" w:rsidP="00CE536D">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0C638D" w:rsidRPr="000C638D" w:rsidRDefault="000C638D" w:rsidP="000C638D">
            <w:pPr>
              <w:overflowPunct/>
              <w:autoSpaceDE/>
              <w:autoSpaceDN/>
              <w:adjustRightInd/>
              <w:spacing w:after="60"/>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If the Offer Document includes forecast financial information </w:t>
            </w:r>
            <w:r w:rsidRPr="000C638D">
              <w:rPr>
                <w:rFonts w:ascii="Arial Narrow" w:hAnsi="Arial Narrow"/>
                <w:color w:val="000000"/>
                <w:sz w:val="20"/>
                <w:lang w:val="en-AU"/>
              </w:rPr>
              <w:t>derived solely from an estimate of economically not viable contingent resources</w:t>
            </w:r>
            <w:r>
              <w:rPr>
                <w:rFonts w:ascii="Arial Narrow" w:hAnsi="Arial Narrow"/>
                <w:color w:val="000000"/>
                <w:sz w:val="20"/>
                <w:lang w:val="en-AU"/>
              </w:rPr>
              <w:t>, where in the Offer Document does the entity disclose</w:t>
            </w:r>
            <w:r w:rsidRPr="000C638D">
              <w:rPr>
                <w:rFonts w:ascii="Arial Narrow" w:hAnsi="Arial Narrow"/>
                <w:color w:val="000000"/>
                <w:sz w:val="20"/>
                <w:lang w:val="en-AU"/>
              </w:rPr>
              <w:t>:</w:t>
            </w:r>
            <w:r w:rsidRPr="00D74FF9">
              <w:rPr>
                <w:rStyle w:val="FootnoteReference"/>
                <w:rFonts w:ascii="Arial Narrow" w:hAnsi="Arial Narrow"/>
                <w:position w:val="0"/>
                <w:sz w:val="20"/>
                <w:vertAlign w:val="superscript"/>
              </w:rPr>
              <w:footnoteReference w:id="7"/>
            </w:r>
          </w:p>
          <w:p w:rsidR="000C638D" w:rsidRPr="000C638D" w:rsidRDefault="000C638D" w:rsidP="000C638D">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0C638D">
              <w:rPr>
                <w:rFonts w:ascii="Arial Narrow" w:hAnsi="Arial Narrow"/>
                <w:color w:val="000000"/>
                <w:sz w:val="20"/>
                <w:lang w:val="en-AU"/>
              </w:rPr>
              <w:t>an explanation of the reasons why the entity is forecasting financial information for contingent resources that have been assessed to be economically not viable; and</w:t>
            </w:r>
          </w:p>
          <w:p w:rsidR="00C45B4E" w:rsidRPr="000C638D" w:rsidRDefault="000C638D" w:rsidP="0012638F">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proofErr w:type="gramStart"/>
            <w:r w:rsidRPr="000C638D">
              <w:rPr>
                <w:rFonts w:ascii="Arial Narrow" w:hAnsi="Arial Narrow"/>
                <w:color w:val="000000"/>
                <w:sz w:val="20"/>
                <w:lang w:val="en-AU"/>
              </w:rPr>
              <w:lastRenderedPageBreak/>
              <w:t>a</w:t>
            </w:r>
            <w:proofErr w:type="gramEnd"/>
            <w:r w:rsidRPr="000C638D">
              <w:rPr>
                <w:rFonts w:ascii="Arial Narrow" w:hAnsi="Arial Narrow"/>
                <w:color w:val="000000"/>
                <w:sz w:val="20"/>
                <w:lang w:val="en-AU"/>
              </w:rPr>
              <w:t xml:space="preserve"> statement of the factors that lead the entity to believe that it has a reasonable basis for reporting the forecast financial information</w:t>
            </w:r>
            <w:r w:rsidR="00C45B4E" w:rsidRPr="000C638D">
              <w:rPr>
                <w:rFonts w:ascii="Arial Narrow" w:hAnsi="Arial Narrow"/>
                <w:color w:val="000000"/>
                <w:sz w:val="20"/>
                <w:lang w:val="en-AU"/>
              </w:rPr>
              <w:t xml:space="preserve"> (Listing Rule 5.2</w:t>
            </w:r>
            <w:r w:rsidR="0012638F">
              <w:rPr>
                <w:rFonts w:ascii="Arial Narrow" w:hAnsi="Arial Narrow"/>
                <w:color w:val="000000"/>
                <w:sz w:val="20"/>
                <w:lang w:val="en-AU"/>
              </w:rPr>
              <w:t>7</w:t>
            </w:r>
            <w:r w:rsidR="00C45B4E" w:rsidRPr="000C638D">
              <w:rPr>
                <w:rFonts w:ascii="Arial Narrow" w:hAnsi="Arial Narrow"/>
                <w:color w:val="000000"/>
                <w:sz w:val="20"/>
                <w:lang w:val="en-AU"/>
              </w:rPr>
              <w:t>.</w:t>
            </w:r>
            <w:r w:rsidR="0012638F">
              <w:rPr>
                <w:rFonts w:ascii="Arial Narrow" w:hAnsi="Arial Narrow"/>
                <w:color w:val="000000"/>
                <w:sz w:val="20"/>
                <w:lang w:val="en-AU"/>
              </w:rPr>
              <w:t>5</w:t>
            </w:r>
            <w:r w:rsidR="00C45B4E" w:rsidRPr="000C638D">
              <w:rPr>
                <w:rFonts w:ascii="Arial Narrow" w:hAnsi="Arial Narrow"/>
                <w:color w:val="000000"/>
                <w:sz w:val="20"/>
                <w:lang w:val="en-AU"/>
              </w:rPr>
              <w:t>)</w:t>
            </w:r>
            <w:r w:rsidRPr="000C638D">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C45B4E" w:rsidRPr="00AF4322" w:rsidRDefault="00C45B4E" w:rsidP="00CE536D">
            <w:pPr>
              <w:pStyle w:val="boxstyle"/>
              <w:jc w:val="left"/>
              <w:rPr>
                <w:rFonts w:ascii="Arial Narrow" w:hAnsi="Arial Narrow"/>
              </w:rPr>
            </w:pPr>
          </w:p>
        </w:tc>
      </w:tr>
      <w:tr w:rsidR="0012638F" w:rsidRPr="00AF4322" w:rsidTr="00CE536D">
        <w:tc>
          <w:tcPr>
            <w:tcW w:w="287" w:type="dxa"/>
            <w:tcBorders>
              <w:top w:val="nil"/>
              <w:left w:val="nil"/>
              <w:bottom w:val="nil"/>
              <w:right w:val="nil"/>
            </w:tcBorders>
          </w:tcPr>
          <w:p w:rsidR="0012638F" w:rsidRPr="00AF4322" w:rsidRDefault="0012638F" w:rsidP="00CE536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12638F" w:rsidRPr="00AF4322" w:rsidRDefault="0012638F" w:rsidP="00CE536D">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12638F" w:rsidRPr="00AF4322" w:rsidRDefault="0012638F" w:rsidP="00CE536D">
            <w:pPr>
              <w:ind w:left="0" w:firstLine="0"/>
              <w:jc w:val="left"/>
              <w:rPr>
                <w:rFonts w:ascii="Arial Narrow" w:hAnsi="Arial Narrow"/>
                <w:sz w:val="20"/>
              </w:rPr>
            </w:pPr>
          </w:p>
        </w:tc>
      </w:tr>
      <w:tr w:rsidR="0012638F" w:rsidRPr="00AF4322" w:rsidTr="00CE536D">
        <w:tc>
          <w:tcPr>
            <w:tcW w:w="287" w:type="dxa"/>
            <w:tcBorders>
              <w:top w:val="nil"/>
              <w:left w:val="nil"/>
              <w:bottom w:val="nil"/>
              <w:right w:val="nil"/>
            </w:tcBorders>
          </w:tcPr>
          <w:p w:rsidR="0012638F" w:rsidRPr="00AF4322" w:rsidRDefault="0012638F" w:rsidP="00CE536D">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12638F" w:rsidRPr="000C638D" w:rsidRDefault="0012638F" w:rsidP="00CE536D">
            <w:pPr>
              <w:overflowPunct/>
              <w:autoSpaceDE/>
              <w:autoSpaceDN/>
              <w:adjustRightInd/>
              <w:spacing w:after="60"/>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If the Offer Document includes forecast financial information </w:t>
            </w:r>
            <w:r w:rsidRPr="000C638D">
              <w:rPr>
                <w:rFonts w:ascii="Arial Narrow" w:hAnsi="Arial Narrow"/>
                <w:color w:val="000000"/>
                <w:sz w:val="20"/>
                <w:lang w:val="en-AU"/>
              </w:rPr>
              <w:t xml:space="preserve">derived </w:t>
            </w:r>
            <w:r w:rsidRPr="0012638F">
              <w:rPr>
                <w:rFonts w:ascii="Arial Narrow" w:hAnsi="Arial Narrow"/>
                <w:color w:val="000000"/>
                <w:sz w:val="20"/>
                <w:lang w:val="en-AU"/>
              </w:rPr>
              <w:t>partly from an estimate of economically not viable contingent resources and partly from an estimate of other petroleum resources</w:t>
            </w:r>
            <w:r>
              <w:rPr>
                <w:rFonts w:ascii="Arial Narrow" w:hAnsi="Arial Narrow"/>
                <w:color w:val="000000"/>
                <w:sz w:val="20"/>
                <w:lang w:val="en-AU"/>
              </w:rPr>
              <w:t>, where in the Offer Document does the entity disclose</w:t>
            </w:r>
            <w:r w:rsidRPr="000C638D">
              <w:rPr>
                <w:rFonts w:ascii="Arial Narrow" w:hAnsi="Arial Narrow"/>
                <w:color w:val="000000"/>
                <w:sz w:val="20"/>
                <w:lang w:val="en-AU"/>
              </w:rPr>
              <w:t>:</w:t>
            </w:r>
            <w:r w:rsidRPr="00D74FF9">
              <w:rPr>
                <w:rStyle w:val="FootnoteReference"/>
                <w:rFonts w:ascii="Arial Narrow" w:hAnsi="Arial Narrow"/>
                <w:position w:val="0"/>
                <w:sz w:val="20"/>
                <w:vertAlign w:val="superscript"/>
              </w:rPr>
              <w:footnoteReference w:id="8"/>
            </w:r>
          </w:p>
          <w:p w:rsidR="0012638F" w:rsidRDefault="0012638F" w:rsidP="00CE536D">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12638F">
              <w:rPr>
                <w:rFonts w:ascii="Arial Narrow" w:hAnsi="Arial Narrow"/>
                <w:color w:val="000000"/>
                <w:sz w:val="20"/>
                <w:lang w:val="en-AU"/>
              </w:rPr>
              <w:t>an explanation of the reasons why the entity is forecasting financial information derived in part from contingent resources that have been assessed to be economically not viable</w:t>
            </w:r>
            <w:r w:rsidRPr="000C638D">
              <w:rPr>
                <w:rFonts w:ascii="Arial Narrow" w:hAnsi="Arial Narrow"/>
                <w:color w:val="000000"/>
                <w:sz w:val="20"/>
                <w:lang w:val="en-AU"/>
              </w:rPr>
              <w:t>;</w:t>
            </w:r>
          </w:p>
          <w:p w:rsidR="0012638F" w:rsidRPr="000C638D" w:rsidRDefault="0012638F" w:rsidP="00CE536D">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12638F">
              <w:rPr>
                <w:rFonts w:ascii="Arial Narrow" w:hAnsi="Arial Narrow"/>
                <w:color w:val="000000"/>
                <w:sz w:val="20"/>
                <w:lang w:val="en-AU"/>
              </w:rPr>
              <w:t>a statement of the factors that lead the entity to believe that it has a reasonable basis for reporting that part of the forecast financial information derived from the estimate of economically not viable contingent resources; and</w:t>
            </w:r>
          </w:p>
          <w:p w:rsidR="0012638F" w:rsidRPr="000C638D" w:rsidRDefault="0012638F" w:rsidP="0012638F">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proofErr w:type="gramStart"/>
            <w:r w:rsidRPr="0012638F">
              <w:rPr>
                <w:rFonts w:ascii="Arial Narrow" w:hAnsi="Arial Narrow"/>
                <w:color w:val="000000"/>
                <w:sz w:val="20"/>
                <w:lang w:val="en-AU"/>
              </w:rPr>
              <w:t>the</w:t>
            </w:r>
            <w:proofErr w:type="gramEnd"/>
            <w:r w:rsidRPr="0012638F">
              <w:rPr>
                <w:rFonts w:ascii="Arial Narrow" w:hAnsi="Arial Narrow"/>
                <w:color w:val="000000"/>
                <w:sz w:val="20"/>
                <w:lang w:val="en-AU"/>
              </w:rPr>
              <w:t xml:space="preserve"> implications for the overall forecast financial information of including, and not including, the forecast financial information derived from the estimate of economically not viable contingent resources</w:t>
            </w:r>
            <w:r w:rsidRPr="000C638D">
              <w:rPr>
                <w:rFonts w:ascii="Arial Narrow" w:hAnsi="Arial Narrow"/>
                <w:color w:val="000000"/>
                <w:sz w:val="20"/>
                <w:lang w:val="en-AU"/>
              </w:rPr>
              <w:t xml:space="preserve"> (Listing Rule 5.2</w:t>
            </w:r>
            <w:r>
              <w:rPr>
                <w:rFonts w:ascii="Arial Narrow" w:hAnsi="Arial Narrow"/>
                <w:color w:val="000000"/>
                <w:sz w:val="20"/>
                <w:lang w:val="en-AU"/>
              </w:rPr>
              <w:t>7</w:t>
            </w:r>
            <w:r w:rsidRPr="000C638D">
              <w:rPr>
                <w:rFonts w:ascii="Arial Narrow" w:hAnsi="Arial Narrow"/>
                <w:color w:val="000000"/>
                <w:sz w:val="20"/>
                <w:lang w:val="en-AU"/>
              </w:rPr>
              <w:t>.</w:t>
            </w:r>
            <w:r>
              <w:rPr>
                <w:rFonts w:ascii="Arial Narrow" w:hAnsi="Arial Narrow"/>
                <w:color w:val="000000"/>
                <w:sz w:val="20"/>
                <w:lang w:val="en-AU"/>
              </w:rPr>
              <w:t>5</w:t>
            </w:r>
            <w:r w:rsidRPr="000C638D">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12638F" w:rsidRPr="00AF4322" w:rsidRDefault="0012638F" w:rsidP="00CE536D">
            <w:pPr>
              <w:pStyle w:val="boxstyle"/>
              <w:jc w:val="left"/>
              <w:rPr>
                <w:rFonts w:ascii="Arial Narrow" w:hAnsi="Arial Narrow"/>
              </w:rPr>
            </w:pPr>
          </w:p>
        </w:tc>
      </w:tr>
      <w:tr w:rsidR="00B92A86" w:rsidRPr="00AF4322" w:rsidTr="00C166AD">
        <w:tc>
          <w:tcPr>
            <w:tcW w:w="287" w:type="dxa"/>
            <w:tcBorders>
              <w:top w:val="nil"/>
              <w:left w:val="nil"/>
              <w:bottom w:val="nil"/>
              <w:right w:val="nil"/>
            </w:tcBorders>
          </w:tcPr>
          <w:p w:rsidR="00B92A86" w:rsidRPr="00AF4322" w:rsidRDefault="00B92A86" w:rsidP="00990712">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92A86" w:rsidRPr="00AF4322" w:rsidRDefault="00B92A86" w:rsidP="00BE7317">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B92A86" w:rsidRPr="00AF4322" w:rsidRDefault="00B92A86" w:rsidP="00BE7317">
            <w:pPr>
              <w:ind w:left="0" w:firstLine="0"/>
              <w:jc w:val="left"/>
              <w:rPr>
                <w:rFonts w:ascii="Arial Narrow" w:hAnsi="Arial Narrow"/>
                <w:sz w:val="20"/>
              </w:rPr>
            </w:pPr>
          </w:p>
        </w:tc>
      </w:tr>
      <w:tr w:rsidR="00B92A86" w:rsidRPr="00AF4322" w:rsidTr="00C166AD">
        <w:tc>
          <w:tcPr>
            <w:tcW w:w="287" w:type="dxa"/>
            <w:tcBorders>
              <w:top w:val="nil"/>
              <w:left w:val="nil"/>
              <w:bottom w:val="nil"/>
              <w:right w:val="nil"/>
            </w:tcBorders>
          </w:tcPr>
          <w:p w:rsidR="00B92A86" w:rsidRPr="00AF4322" w:rsidRDefault="00B92A86" w:rsidP="00F73088">
            <w:pPr>
              <w:pStyle w:val="boxstyle"/>
              <w:keepNext/>
              <w:numPr>
                <w:ilvl w:val="0"/>
                <w:numId w:val="15"/>
              </w:numPr>
              <w:tabs>
                <w:tab w:val="left" w:pos="150"/>
              </w:tabs>
              <w:ind w:left="0" w:firstLine="0"/>
              <w:jc w:val="left"/>
              <w:rPr>
                <w:rFonts w:ascii="Arial Narrow" w:hAnsi="Arial Narrow"/>
              </w:rPr>
            </w:pPr>
          </w:p>
        </w:tc>
        <w:tc>
          <w:tcPr>
            <w:tcW w:w="5669" w:type="dxa"/>
            <w:tcBorders>
              <w:top w:val="nil"/>
              <w:left w:val="nil"/>
              <w:bottom w:val="nil"/>
            </w:tcBorders>
            <w:tcMar>
              <w:right w:w="85" w:type="dxa"/>
            </w:tcMar>
          </w:tcPr>
          <w:p w:rsidR="00B92A86" w:rsidRPr="00CD0B63" w:rsidRDefault="00587CEE" w:rsidP="00D932BD">
            <w:pPr>
              <w:keepNext/>
              <w:spacing w:after="100"/>
              <w:ind w:left="0" w:firstLine="0"/>
              <w:rPr>
                <w:rFonts w:ascii="Arial Narrow" w:hAnsi="Arial Narrow"/>
                <w:color w:val="000000"/>
                <w:sz w:val="20"/>
                <w:lang w:val="en-AU"/>
              </w:rPr>
            </w:pPr>
            <w:r w:rsidRPr="00777632">
              <w:rPr>
                <w:rFonts w:ascii="Arial Narrow" w:hAnsi="Arial Narrow"/>
                <w:color w:val="000000"/>
                <w:sz w:val="20"/>
                <w:lang w:val="en-AU"/>
              </w:rPr>
              <w:t xml:space="preserve">Does </w:t>
            </w:r>
            <w:r w:rsidRPr="00CD0B63">
              <w:rPr>
                <w:rFonts w:ascii="Arial Narrow" w:hAnsi="Arial Narrow"/>
                <w:color w:val="000000"/>
                <w:sz w:val="20"/>
                <w:lang w:val="en-AU"/>
              </w:rPr>
              <w:t>the Offer Document include estimates of prospective resources?</w:t>
            </w:r>
          </w:p>
        </w:tc>
        <w:tc>
          <w:tcPr>
            <w:tcW w:w="3118" w:type="dxa"/>
            <w:tcMar>
              <w:left w:w="85" w:type="dxa"/>
              <w:right w:w="85" w:type="dxa"/>
            </w:tcMar>
          </w:tcPr>
          <w:p w:rsidR="00B92A86" w:rsidRPr="00AF4322" w:rsidRDefault="00B92A86" w:rsidP="00F73088">
            <w:pPr>
              <w:pStyle w:val="boxstyle"/>
              <w:keepNext/>
              <w:jc w:val="left"/>
              <w:rPr>
                <w:rFonts w:ascii="Arial Narrow" w:hAnsi="Arial Narrow"/>
              </w:rPr>
            </w:pPr>
          </w:p>
        </w:tc>
      </w:tr>
      <w:tr w:rsidR="00CD0B63" w:rsidRPr="00AF4322" w:rsidTr="00C166AD">
        <w:tc>
          <w:tcPr>
            <w:tcW w:w="287" w:type="dxa"/>
            <w:tcBorders>
              <w:top w:val="nil"/>
              <w:left w:val="nil"/>
              <w:bottom w:val="nil"/>
              <w:right w:val="nil"/>
            </w:tcBorders>
          </w:tcPr>
          <w:p w:rsidR="00CD0B63" w:rsidRPr="00AF4322" w:rsidRDefault="00CD0B63" w:rsidP="00CD0B63">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CD0B63" w:rsidRPr="00CD0B63" w:rsidRDefault="00CD0B63" w:rsidP="00D674C3">
            <w:pPr>
              <w:spacing w:after="60"/>
              <w:ind w:left="0" w:firstLine="0"/>
              <w:rPr>
                <w:rFonts w:ascii="Arial Narrow" w:hAnsi="Arial Narrow"/>
                <w:color w:val="000000"/>
                <w:sz w:val="20"/>
                <w:lang w:val="en-AU"/>
              </w:rPr>
            </w:pPr>
            <w:r w:rsidRPr="00CD0B63">
              <w:rPr>
                <w:rFonts w:ascii="Arial Narrow" w:hAnsi="Arial Narrow"/>
                <w:color w:val="000000"/>
                <w:sz w:val="20"/>
                <w:lang w:val="en-AU"/>
              </w:rPr>
              <w:t xml:space="preserve">If so, </w:t>
            </w:r>
            <w:r w:rsidR="00E46224" w:rsidRPr="00CD0B63">
              <w:rPr>
                <w:rFonts w:ascii="Arial Narrow" w:hAnsi="Arial Narrow"/>
                <w:color w:val="000000"/>
                <w:sz w:val="20"/>
                <w:lang w:val="en-AU"/>
              </w:rPr>
              <w:t xml:space="preserve">where in the Offer Document </w:t>
            </w:r>
            <w:r w:rsidR="00E46224">
              <w:rPr>
                <w:rFonts w:ascii="Arial Narrow" w:hAnsi="Arial Narrow"/>
                <w:color w:val="000000"/>
                <w:sz w:val="20"/>
                <w:lang w:val="en-AU"/>
              </w:rPr>
              <w:t xml:space="preserve">does it state that </w:t>
            </w:r>
            <w:r w:rsidR="00E46224" w:rsidRPr="00CD0B63">
              <w:rPr>
                <w:rFonts w:ascii="Arial Narrow" w:hAnsi="Arial Narrow"/>
                <w:color w:val="000000"/>
                <w:sz w:val="20"/>
                <w:lang w:val="en-AU"/>
              </w:rPr>
              <w:t>prospective resources have been categorised and reported in the most specific category that reflects the degree of uncertainty in the estimated quantities of potentially recoverable petroleum, that is, low estimate, best estimate or high estimate</w:t>
            </w:r>
            <w:r w:rsidR="00E46224">
              <w:rPr>
                <w:rFonts w:ascii="Arial Narrow" w:hAnsi="Arial Narrow"/>
                <w:color w:val="000000"/>
                <w:sz w:val="20"/>
                <w:lang w:val="en-AU"/>
              </w:rPr>
              <w:t xml:space="preserve"> </w:t>
            </w:r>
            <w:r w:rsidR="00E46224" w:rsidRPr="00CD0B63">
              <w:rPr>
                <w:rFonts w:ascii="Arial Narrow" w:hAnsi="Arial Narrow"/>
                <w:color w:val="000000"/>
                <w:sz w:val="20"/>
                <w:lang w:val="en-AU"/>
              </w:rPr>
              <w:t>(Listing Rule 5.28</w:t>
            </w:r>
            <w:r w:rsidR="00E46224">
              <w:rPr>
                <w:rFonts w:ascii="Arial Narrow" w:hAnsi="Arial Narrow"/>
                <w:color w:val="000000"/>
                <w:sz w:val="20"/>
                <w:lang w:val="en-AU"/>
              </w:rPr>
              <w:t>.1</w:t>
            </w:r>
            <w:r w:rsidR="00E46224" w:rsidRPr="00CD0B63">
              <w:rPr>
                <w:rFonts w:ascii="Arial Narrow" w:hAnsi="Arial Narrow"/>
                <w:color w:val="000000"/>
                <w:sz w:val="20"/>
                <w:lang w:val="en-AU"/>
              </w:rPr>
              <w:t>)</w:t>
            </w:r>
            <w:r w:rsidR="00DB70B1">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CD0B63" w:rsidRPr="00AF4322" w:rsidRDefault="00CD0B63" w:rsidP="00B97989">
            <w:pPr>
              <w:pStyle w:val="boxstyle"/>
              <w:jc w:val="left"/>
              <w:rPr>
                <w:rFonts w:ascii="Arial Narrow" w:hAnsi="Arial Narrow"/>
              </w:rPr>
            </w:pPr>
          </w:p>
        </w:tc>
      </w:tr>
      <w:tr w:rsidR="002F6CA7" w:rsidRPr="00AF4322" w:rsidTr="00C166AD">
        <w:tc>
          <w:tcPr>
            <w:tcW w:w="287" w:type="dxa"/>
            <w:tcBorders>
              <w:top w:val="nil"/>
              <w:left w:val="nil"/>
              <w:bottom w:val="nil"/>
              <w:right w:val="nil"/>
            </w:tcBorders>
          </w:tcPr>
          <w:p w:rsidR="002F6CA7" w:rsidRPr="00AF4322" w:rsidRDefault="002F6CA7" w:rsidP="00C95781">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2F6CA7" w:rsidRPr="00AF4322" w:rsidRDefault="002F6CA7" w:rsidP="00C95781">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2F6CA7" w:rsidRPr="00AF4322" w:rsidRDefault="002F6CA7" w:rsidP="00C95781">
            <w:pPr>
              <w:ind w:left="0" w:firstLine="0"/>
              <w:jc w:val="left"/>
              <w:rPr>
                <w:rFonts w:ascii="Arial Narrow" w:hAnsi="Arial Narrow"/>
                <w:sz w:val="20"/>
              </w:rPr>
            </w:pPr>
          </w:p>
        </w:tc>
      </w:tr>
      <w:tr w:rsidR="002F6CA7" w:rsidRPr="00AF4322" w:rsidTr="00C166AD">
        <w:tc>
          <w:tcPr>
            <w:tcW w:w="287" w:type="dxa"/>
            <w:tcBorders>
              <w:top w:val="nil"/>
              <w:left w:val="nil"/>
              <w:bottom w:val="nil"/>
              <w:right w:val="nil"/>
            </w:tcBorders>
          </w:tcPr>
          <w:p w:rsidR="002F6CA7" w:rsidRPr="00AF4322" w:rsidRDefault="002F6CA7" w:rsidP="00C95781">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2F6CA7" w:rsidRPr="001F1409" w:rsidRDefault="00E46224" w:rsidP="00D674C3">
            <w:pPr>
              <w:pStyle w:val="boxstyle"/>
              <w:jc w:val="left"/>
              <w:rPr>
                <w:rFonts w:ascii="Arial Narrow" w:hAnsi="Arial Narrow"/>
              </w:rPr>
            </w:pPr>
            <w:r>
              <w:rPr>
                <w:rFonts w:ascii="Arial Narrow" w:hAnsi="Arial Narrow"/>
              </w:rPr>
              <w:t>I</w:t>
            </w:r>
            <w:r w:rsidRPr="00CD0B63">
              <w:rPr>
                <w:rFonts w:ascii="Arial Narrow" w:hAnsi="Arial Narrow"/>
              </w:rPr>
              <w:t xml:space="preserve">f a high estimate of prospective resources is reported, </w:t>
            </w:r>
            <w:r w:rsidR="001B0E32">
              <w:rPr>
                <w:rFonts w:ascii="Arial Narrow" w:hAnsi="Arial Narrow"/>
              </w:rPr>
              <w:t>where in the Offer D</w:t>
            </w:r>
            <w:r>
              <w:rPr>
                <w:rFonts w:ascii="Arial Narrow" w:hAnsi="Arial Narrow"/>
              </w:rPr>
              <w:t xml:space="preserve">ocument are </w:t>
            </w:r>
            <w:r w:rsidRPr="00CD0B63">
              <w:rPr>
                <w:rFonts w:ascii="Arial Narrow" w:hAnsi="Arial Narrow"/>
              </w:rPr>
              <w:t>the best estimate and low estimate of prospective resources also reported</w:t>
            </w:r>
            <w:r>
              <w:rPr>
                <w:rFonts w:ascii="Arial Narrow" w:hAnsi="Arial Narrow"/>
              </w:rPr>
              <w:t xml:space="preserve"> </w:t>
            </w:r>
            <w:r w:rsidRPr="00CD0B63">
              <w:rPr>
                <w:rFonts w:ascii="Arial Narrow" w:hAnsi="Arial Narrow"/>
              </w:rPr>
              <w:t>(Listing Rule 5.28</w:t>
            </w:r>
            <w:r>
              <w:rPr>
                <w:rFonts w:ascii="Arial Narrow" w:hAnsi="Arial Narrow"/>
              </w:rPr>
              <w:t>.1</w:t>
            </w:r>
            <w:r w:rsidRPr="00CD0B63">
              <w:rPr>
                <w:rFonts w:ascii="Arial Narrow" w:hAnsi="Arial Narrow"/>
              </w:rPr>
              <w:t>)</w:t>
            </w:r>
            <w:r w:rsidR="00DB70B1">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2F6CA7" w:rsidRPr="00AF4322" w:rsidRDefault="002F6CA7" w:rsidP="00C95781">
            <w:pPr>
              <w:pStyle w:val="boxstyle"/>
              <w:jc w:val="left"/>
              <w:rPr>
                <w:rFonts w:ascii="Arial Narrow" w:hAnsi="Arial Narrow"/>
              </w:rPr>
            </w:pPr>
          </w:p>
        </w:tc>
      </w:tr>
      <w:tr w:rsidR="00CD0B63" w:rsidRPr="00AF4322" w:rsidTr="00C166AD">
        <w:tc>
          <w:tcPr>
            <w:tcW w:w="287" w:type="dxa"/>
            <w:tcBorders>
              <w:top w:val="nil"/>
              <w:left w:val="nil"/>
              <w:bottom w:val="nil"/>
              <w:right w:val="nil"/>
            </w:tcBorders>
          </w:tcPr>
          <w:p w:rsidR="00CD0B63" w:rsidRPr="00AF4322" w:rsidRDefault="00CD0B63" w:rsidP="00B97989">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CD0B63" w:rsidRPr="00AF4322" w:rsidRDefault="00CD0B63" w:rsidP="00B97989">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CD0B63" w:rsidRPr="00AF4322" w:rsidRDefault="00CD0B63" w:rsidP="00B97989">
            <w:pPr>
              <w:ind w:left="0" w:firstLine="0"/>
              <w:jc w:val="left"/>
              <w:rPr>
                <w:rFonts w:ascii="Arial Narrow" w:hAnsi="Arial Narrow"/>
                <w:sz w:val="20"/>
              </w:rPr>
            </w:pPr>
          </w:p>
        </w:tc>
      </w:tr>
      <w:tr w:rsidR="00CD0B63" w:rsidRPr="00AF4322" w:rsidTr="00C166AD">
        <w:tc>
          <w:tcPr>
            <w:tcW w:w="287" w:type="dxa"/>
            <w:tcBorders>
              <w:top w:val="nil"/>
              <w:left w:val="nil"/>
              <w:bottom w:val="nil"/>
              <w:right w:val="nil"/>
            </w:tcBorders>
          </w:tcPr>
          <w:p w:rsidR="00CD0B63" w:rsidRPr="00AF4322" w:rsidRDefault="00CD0B63" w:rsidP="00CD0B63">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CD0B63" w:rsidRPr="00CD0B63" w:rsidRDefault="00CD0B63" w:rsidP="00B97989">
            <w:pPr>
              <w:overflowPunct/>
              <w:autoSpaceDE/>
              <w:autoSpaceDN/>
              <w:adjustRightInd/>
              <w:spacing w:after="60"/>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Please </w:t>
            </w:r>
            <w:r w:rsidRPr="00CD0B63">
              <w:rPr>
                <w:rFonts w:ascii="Arial Narrow" w:hAnsi="Arial Narrow"/>
                <w:color w:val="000000"/>
                <w:sz w:val="20"/>
                <w:lang w:val="en-AU"/>
              </w:rPr>
              <w:t xml:space="preserve">also indicate where in the Offer Document the required cautionary statement </w:t>
            </w:r>
            <w:r w:rsidR="00FB61A0">
              <w:rPr>
                <w:rFonts w:ascii="Arial Narrow" w:hAnsi="Arial Narrow"/>
                <w:color w:val="000000"/>
                <w:sz w:val="20"/>
                <w:lang w:val="en-AU"/>
              </w:rPr>
              <w:t>has been included stating that:</w:t>
            </w:r>
            <w:r w:rsidR="00FB61A0" w:rsidRPr="00D74FF9">
              <w:rPr>
                <w:rStyle w:val="FootnoteReference"/>
                <w:rFonts w:ascii="Arial Narrow" w:hAnsi="Arial Narrow"/>
                <w:position w:val="0"/>
                <w:sz w:val="20"/>
                <w:vertAlign w:val="superscript"/>
              </w:rPr>
              <w:footnoteReference w:id="9"/>
            </w:r>
          </w:p>
          <w:p w:rsidR="00CD0B63" w:rsidRPr="001F1409" w:rsidRDefault="00CD0B63" w:rsidP="00A20B0C">
            <w:pPr>
              <w:pStyle w:val="boxstyle"/>
              <w:jc w:val="left"/>
              <w:rPr>
                <w:rFonts w:ascii="Arial Narrow" w:hAnsi="Arial Narrow"/>
              </w:rPr>
            </w:pPr>
            <w:r w:rsidRPr="00CD0B63">
              <w:rPr>
                <w:rFonts w:ascii="Arial Narrow" w:hAnsi="Arial Narrow" w:cs="Arial"/>
                <w:i/>
                <w:iCs/>
              </w:rPr>
              <w:t xml:space="preserve">“The estimated quantities of petroleum that may potentially be recovered by the application of a future development project(s) relate to undiscovered accumulations. These estimates have both a risk of discovery and a risk of development. Further exploration appraisal and evaluation is required to determine the existence of a significant quantity of potentially </w:t>
            </w:r>
            <w:r w:rsidR="00A20B0C">
              <w:rPr>
                <w:rFonts w:ascii="Arial Narrow" w:hAnsi="Arial Narrow" w:cs="Arial"/>
                <w:i/>
                <w:iCs/>
              </w:rPr>
              <w:t>recoverable</w:t>
            </w:r>
            <w:r w:rsidR="00A20B0C" w:rsidRPr="00CD0B63">
              <w:rPr>
                <w:rFonts w:ascii="Arial Narrow" w:hAnsi="Arial Narrow" w:cs="Arial"/>
                <w:i/>
                <w:iCs/>
              </w:rPr>
              <w:t xml:space="preserve"> </w:t>
            </w:r>
            <w:r w:rsidRPr="00CD0B63">
              <w:rPr>
                <w:rFonts w:ascii="Arial Narrow" w:hAnsi="Arial Narrow" w:cs="Arial"/>
                <w:i/>
                <w:iCs/>
              </w:rPr>
              <w:t>hydrocarbons</w:t>
            </w:r>
            <w:r w:rsidR="00535559">
              <w:rPr>
                <w:rFonts w:ascii="Arial Narrow" w:hAnsi="Arial Narrow" w:cs="Arial"/>
                <w:i/>
                <w:iCs/>
              </w:rPr>
              <w:t>.</w:t>
            </w:r>
            <w:r w:rsidRPr="00CD0B63">
              <w:rPr>
                <w:rFonts w:ascii="Arial Narrow" w:hAnsi="Arial Narrow" w:cs="Arial"/>
                <w:i/>
                <w:iCs/>
              </w:rPr>
              <w:t>”</w:t>
            </w:r>
            <w:r w:rsidRPr="00CD0B63">
              <w:rPr>
                <w:rFonts w:ascii="Arial Narrow" w:hAnsi="Arial Narrow"/>
              </w:rPr>
              <w:t xml:space="preserve"> (Listing Rule 5.28</w:t>
            </w:r>
            <w:r>
              <w:rPr>
                <w:rFonts w:ascii="Arial Narrow" w:hAnsi="Arial Narrow"/>
              </w:rPr>
              <w:t>.2</w:t>
            </w:r>
            <w:r w:rsidRPr="00CD0B63">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CD0B63" w:rsidRPr="00AF4322" w:rsidRDefault="00CD0B63" w:rsidP="00B97989">
            <w:pPr>
              <w:pStyle w:val="boxstyle"/>
              <w:jc w:val="left"/>
              <w:rPr>
                <w:rFonts w:ascii="Arial Narrow" w:hAnsi="Arial Narrow"/>
              </w:rPr>
            </w:pPr>
          </w:p>
        </w:tc>
      </w:tr>
      <w:tr w:rsidR="007C24C9" w:rsidRPr="00AF4322" w:rsidTr="00A12233">
        <w:tc>
          <w:tcPr>
            <w:tcW w:w="287" w:type="dxa"/>
            <w:tcBorders>
              <w:top w:val="nil"/>
              <w:left w:val="nil"/>
              <w:bottom w:val="nil"/>
              <w:right w:val="nil"/>
            </w:tcBorders>
          </w:tcPr>
          <w:p w:rsidR="007C24C9" w:rsidRPr="00AF4322" w:rsidRDefault="007C24C9" w:rsidP="00A12233">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7C24C9" w:rsidRPr="00AF4322" w:rsidRDefault="007C24C9" w:rsidP="00A12233">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7C24C9" w:rsidRPr="00AF4322" w:rsidRDefault="007C24C9" w:rsidP="00A12233">
            <w:pPr>
              <w:ind w:left="0" w:firstLine="0"/>
              <w:jc w:val="left"/>
              <w:rPr>
                <w:rFonts w:ascii="Arial Narrow" w:hAnsi="Arial Narrow"/>
                <w:sz w:val="20"/>
              </w:rPr>
            </w:pPr>
          </w:p>
        </w:tc>
      </w:tr>
      <w:tr w:rsidR="007C24C9" w:rsidRPr="00AF4322" w:rsidTr="00A12233">
        <w:tc>
          <w:tcPr>
            <w:tcW w:w="287" w:type="dxa"/>
            <w:tcBorders>
              <w:top w:val="nil"/>
              <w:left w:val="nil"/>
              <w:bottom w:val="nil"/>
              <w:right w:val="nil"/>
            </w:tcBorders>
          </w:tcPr>
          <w:p w:rsidR="007C24C9" w:rsidRPr="00AF4322" w:rsidRDefault="007C24C9" w:rsidP="00A12233">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7C24C9" w:rsidRPr="00AF4322" w:rsidRDefault="007C24C9" w:rsidP="007C24C9">
            <w:pPr>
              <w:overflowPunct/>
              <w:autoSpaceDE/>
              <w:autoSpaceDN/>
              <w:adjustRightInd/>
              <w:ind w:left="0" w:firstLine="0"/>
              <w:jc w:val="left"/>
              <w:textAlignment w:val="auto"/>
              <w:rPr>
                <w:rFonts w:ascii="Arial Narrow" w:hAnsi="Arial Narrow"/>
              </w:rPr>
            </w:pPr>
            <w:r>
              <w:rPr>
                <w:rFonts w:ascii="Arial Narrow" w:hAnsi="Arial Narrow"/>
                <w:color w:val="000000"/>
                <w:sz w:val="20"/>
                <w:lang w:val="en-AU"/>
              </w:rPr>
              <w:t xml:space="preserve">If a mean estimate of </w:t>
            </w:r>
            <w:r w:rsidRPr="0012638F">
              <w:rPr>
                <w:rFonts w:ascii="Arial Narrow" w:hAnsi="Arial Narrow"/>
                <w:color w:val="000000"/>
                <w:sz w:val="20"/>
                <w:lang w:val="en-AU"/>
              </w:rPr>
              <w:t xml:space="preserve">prospective </w:t>
            </w:r>
            <w:r w:rsidRPr="00D936C5">
              <w:rPr>
                <w:rFonts w:ascii="Arial Narrow" w:hAnsi="Arial Narrow"/>
                <w:color w:val="000000"/>
                <w:sz w:val="20"/>
                <w:lang w:val="en-AU"/>
              </w:rPr>
              <w:t xml:space="preserve">resources </w:t>
            </w:r>
            <w:r>
              <w:rPr>
                <w:rFonts w:ascii="Arial Narrow" w:hAnsi="Arial Narrow"/>
                <w:color w:val="000000"/>
                <w:sz w:val="20"/>
                <w:lang w:val="en-AU"/>
              </w:rPr>
              <w:t>is included in the Offer Document, where in the Offer Document does it state the</w:t>
            </w:r>
            <w:r w:rsidRPr="007C24C9">
              <w:rPr>
                <w:rFonts w:ascii="Arial Narrow" w:hAnsi="Arial Narrow"/>
                <w:color w:val="000000"/>
                <w:sz w:val="20"/>
                <w:lang w:val="en-AU"/>
              </w:rPr>
              <w:t xml:space="preserve"> low estimate, best estimate and high estimate</w:t>
            </w:r>
            <w:r>
              <w:rPr>
                <w:rFonts w:ascii="Arial Narrow" w:hAnsi="Arial Narrow"/>
                <w:color w:val="000000"/>
                <w:sz w:val="20"/>
                <w:lang w:val="en-AU"/>
              </w:rPr>
              <w:t xml:space="preserve"> (Listing Rule 5.28.3</w:t>
            </w:r>
            <w:r w:rsidRPr="00D936C5">
              <w:rPr>
                <w:rFonts w:ascii="Arial Narrow" w:hAnsi="Arial Narrow"/>
                <w:color w:val="000000"/>
                <w:sz w:val="20"/>
                <w:lang w:val="en-AU"/>
              </w:rPr>
              <w:t>)</w:t>
            </w:r>
            <w:r>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7C24C9" w:rsidRPr="00AF4322" w:rsidRDefault="007C24C9" w:rsidP="00A12233">
            <w:pPr>
              <w:pStyle w:val="boxstyle"/>
              <w:jc w:val="left"/>
              <w:rPr>
                <w:rFonts w:ascii="Arial Narrow" w:hAnsi="Arial Narrow"/>
              </w:rPr>
            </w:pPr>
          </w:p>
        </w:tc>
      </w:tr>
      <w:tr w:rsidR="0012638F" w:rsidRPr="00AF4322" w:rsidTr="00CE536D">
        <w:tc>
          <w:tcPr>
            <w:tcW w:w="287" w:type="dxa"/>
            <w:tcBorders>
              <w:top w:val="nil"/>
              <w:left w:val="nil"/>
              <w:bottom w:val="nil"/>
              <w:right w:val="nil"/>
            </w:tcBorders>
          </w:tcPr>
          <w:p w:rsidR="0012638F" w:rsidRPr="00AF4322" w:rsidRDefault="0012638F" w:rsidP="00CE536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12638F" w:rsidRPr="00AF4322" w:rsidRDefault="0012638F" w:rsidP="00CE536D">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12638F" w:rsidRPr="00AF4322" w:rsidRDefault="0012638F" w:rsidP="00CE536D">
            <w:pPr>
              <w:ind w:left="0" w:firstLine="0"/>
              <w:jc w:val="left"/>
              <w:rPr>
                <w:rFonts w:ascii="Arial Narrow" w:hAnsi="Arial Narrow"/>
                <w:sz w:val="20"/>
              </w:rPr>
            </w:pPr>
          </w:p>
        </w:tc>
      </w:tr>
      <w:tr w:rsidR="0012638F" w:rsidRPr="00AF4322" w:rsidTr="00CE536D">
        <w:tc>
          <w:tcPr>
            <w:tcW w:w="287" w:type="dxa"/>
            <w:tcBorders>
              <w:top w:val="nil"/>
              <w:left w:val="nil"/>
              <w:bottom w:val="nil"/>
              <w:right w:val="nil"/>
            </w:tcBorders>
          </w:tcPr>
          <w:p w:rsidR="0012638F" w:rsidRPr="00AF4322" w:rsidRDefault="0012638F" w:rsidP="00CE536D">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12638F" w:rsidRPr="00D936C5" w:rsidRDefault="0012638F" w:rsidP="00CE536D">
            <w:pPr>
              <w:overflowPunct/>
              <w:autoSpaceDE/>
              <w:autoSpaceDN/>
              <w:adjustRightInd/>
              <w:spacing w:after="60"/>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If </w:t>
            </w:r>
            <w:r w:rsidRPr="00D936C5">
              <w:rPr>
                <w:rFonts w:ascii="Arial Narrow" w:hAnsi="Arial Narrow"/>
                <w:color w:val="000000"/>
                <w:sz w:val="20"/>
                <w:lang w:val="en-AU"/>
              </w:rPr>
              <w:t xml:space="preserve">reported </w:t>
            </w:r>
            <w:r w:rsidR="00CE536D" w:rsidRPr="0012638F">
              <w:rPr>
                <w:rFonts w:ascii="Arial Narrow" w:hAnsi="Arial Narrow"/>
                <w:color w:val="000000"/>
                <w:sz w:val="20"/>
                <w:lang w:val="en-AU"/>
              </w:rPr>
              <w:t xml:space="preserve">prospective </w:t>
            </w:r>
            <w:r w:rsidRPr="00D936C5">
              <w:rPr>
                <w:rFonts w:ascii="Arial Narrow" w:hAnsi="Arial Narrow"/>
                <w:color w:val="000000"/>
                <w:sz w:val="20"/>
                <w:lang w:val="en-AU"/>
              </w:rPr>
              <w:t xml:space="preserve">resources represent aggregated estimates of </w:t>
            </w:r>
            <w:r w:rsidR="00CE536D" w:rsidRPr="0012638F">
              <w:rPr>
                <w:rFonts w:ascii="Arial Narrow" w:hAnsi="Arial Narrow"/>
                <w:color w:val="000000"/>
                <w:sz w:val="20"/>
                <w:lang w:val="en-AU"/>
              </w:rPr>
              <w:t xml:space="preserve">prospective </w:t>
            </w:r>
            <w:r w:rsidRPr="00D936C5">
              <w:rPr>
                <w:rFonts w:ascii="Arial Narrow" w:hAnsi="Arial Narrow"/>
                <w:color w:val="000000"/>
                <w:sz w:val="20"/>
                <w:lang w:val="en-AU"/>
              </w:rPr>
              <w:t xml:space="preserve">resources, </w:t>
            </w:r>
            <w:r>
              <w:rPr>
                <w:rFonts w:ascii="Arial Narrow" w:hAnsi="Arial Narrow"/>
                <w:color w:val="000000"/>
                <w:sz w:val="20"/>
                <w:lang w:val="en-AU"/>
              </w:rPr>
              <w:t xml:space="preserve">where in the Offer Document is </w:t>
            </w:r>
            <w:r w:rsidRPr="00D936C5">
              <w:rPr>
                <w:rFonts w:ascii="Arial Narrow" w:hAnsi="Arial Narrow"/>
                <w:color w:val="000000"/>
                <w:sz w:val="20"/>
                <w:lang w:val="en-AU"/>
              </w:rPr>
              <w:t>the method of aggregation disclosed</w:t>
            </w:r>
            <w:r>
              <w:rPr>
                <w:rFonts w:ascii="Arial Narrow" w:hAnsi="Arial Narrow"/>
                <w:color w:val="000000"/>
                <w:sz w:val="20"/>
                <w:lang w:val="en-AU"/>
              </w:rPr>
              <w:t>,</w:t>
            </w:r>
            <w:r w:rsidRPr="00D936C5">
              <w:rPr>
                <w:rFonts w:ascii="Arial Narrow" w:hAnsi="Arial Narrow"/>
                <w:color w:val="000000"/>
                <w:sz w:val="20"/>
                <w:lang w:val="en-AU"/>
              </w:rPr>
              <w:t xml:space="preserve"> </w:t>
            </w:r>
            <w:r>
              <w:rPr>
                <w:rFonts w:ascii="Arial Narrow" w:hAnsi="Arial Narrow"/>
                <w:color w:val="000000"/>
                <w:sz w:val="20"/>
                <w:lang w:val="en-AU"/>
              </w:rPr>
              <w:t xml:space="preserve">noting that this must be </w:t>
            </w:r>
            <w:r w:rsidRPr="00D936C5">
              <w:rPr>
                <w:rFonts w:ascii="Arial Narrow" w:hAnsi="Arial Narrow"/>
                <w:color w:val="000000"/>
                <w:sz w:val="20"/>
                <w:lang w:val="en-AU"/>
              </w:rPr>
              <w:t>either:</w:t>
            </w:r>
          </w:p>
          <w:p w:rsidR="0012638F" w:rsidRPr="00D936C5" w:rsidRDefault="0012638F" w:rsidP="00CE536D">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D936C5">
              <w:rPr>
                <w:rFonts w:ascii="Arial Narrow" w:hAnsi="Arial Narrow"/>
                <w:color w:val="000000"/>
                <w:sz w:val="20"/>
                <w:lang w:val="en-AU"/>
              </w:rPr>
              <w:t xml:space="preserve">arithmetic summation by category (that is, </w:t>
            </w:r>
            <w:r w:rsidR="00CE536D" w:rsidRPr="00CE536D">
              <w:rPr>
                <w:rFonts w:ascii="Arial Narrow" w:hAnsi="Arial Narrow"/>
                <w:color w:val="000000"/>
                <w:sz w:val="20"/>
                <w:lang w:val="en-AU"/>
              </w:rPr>
              <w:t>low estimate, best estimate or high estimate</w:t>
            </w:r>
            <w:r w:rsidRPr="00D936C5">
              <w:rPr>
                <w:rFonts w:ascii="Arial Narrow" w:hAnsi="Arial Narrow"/>
                <w:color w:val="000000"/>
                <w:sz w:val="20"/>
                <w:lang w:val="en-AU"/>
              </w:rPr>
              <w:t>); or</w:t>
            </w:r>
          </w:p>
          <w:p w:rsidR="0012638F" w:rsidRPr="000A7326" w:rsidRDefault="0012638F" w:rsidP="007C24C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proofErr w:type="gramStart"/>
            <w:r w:rsidRPr="00D936C5">
              <w:rPr>
                <w:rFonts w:ascii="Arial Narrow" w:hAnsi="Arial Narrow"/>
                <w:color w:val="000000"/>
                <w:sz w:val="20"/>
                <w:lang w:val="en-AU"/>
              </w:rPr>
              <w:t>statistical</w:t>
            </w:r>
            <w:proofErr w:type="gramEnd"/>
            <w:r w:rsidRPr="00D936C5">
              <w:rPr>
                <w:rFonts w:ascii="Arial Narrow" w:hAnsi="Arial Narrow"/>
                <w:color w:val="000000"/>
                <w:sz w:val="20"/>
                <w:lang w:val="en-AU"/>
              </w:rPr>
              <w:t xml:space="preserve"> aggregation of uncertainty distributions up to the fi</w:t>
            </w:r>
            <w:r>
              <w:rPr>
                <w:rFonts w:ascii="Arial Narrow" w:hAnsi="Arial Narrow"/>
                <w:color w:val="000000"/>
                <w:sz w:val="20"/>
                <w:lang w:val="en-AU"/>
              </w:rPr>
              <w:t>eld, property or project level</w:t>
            </w:r>
            <w:r w:rsidR="00CE536D">
              <w:rPr>
                <w:rFonts w:ascii="Arial Narrow" w:hAnsi="Arial Narrow"/>
                <w:color w:val="000000"/>
                <w:sz w:val="20"/>
                <w:lang w:val="en-AU"/>
              </w:rPr>
              <w:t xml:space="preserve"> (Listing Rule 5.28</w:t>
            </w:r>
            <w:r w:rsidRPr="000A7326">
              <w:rPr>
                <w:rFonts w:ascii="Arial Narrow" w:hAnsi="Arial Narrow"/>
                <w:color w:val="000000"/>
                <w:sz w:val="20"/>
                <w:lang w:val="en-AU"/>
              </w:rPr>
              <w:t>.</w:t>
            </w:r>
            <w:r w:rsidR="007C24C9">
              <w:rPr>
                <w:rFonts w:ascii="Arial Narrow" w:hAnsi="Arial Narrow"/>
                <w:color w:val="000000"/>
                <w:sz w:val="20"/>
                <w:lang w:val="en-AU"/>
              </w:rPr>
              <w:t>4</w:t>
            </w:r>
            <w:r w:rsidRPr="000A7326">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12638F" w:rsidRPr="00AF4322" w:rsidRDefault="0012638F" w:rsidP="00CE536D">
            <w:pPr>
              <w:pStyle w:val="boxstyle"/>
              <w:jc w:val="left"/>
              <w:rPr>
                <w:rFonts w:ascii="Arial Narrow" w:hAnsi="Arial Narrow"/>
              </w:rPr>
            </w:pPr>
          </w:p>
        </w:tc>
      </w:tr>
      <w:tr w:rsidR="0012638F" w:rsidRPr="00AF4322" w:rsidTr="00CE536D">
        <w:tc>
          <w:tcPr>
            <w:tcW w:w="287" w:type="dxa"/>
            <w:tcBorders>
              <w:top w:val="nil"/>
              <w:left w:val="nil"/>
              <w:bottom w:val="nil"/>
              <w:right w:val="nil"/>
            </w:tcBorders>
          </w:tcPr>
          <w:p w:rsidR="0012638F" w:rsidRPr="00AF4322" w:rsidRDefault="0012638F" w:rsidP="00CE536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12638F" w:rsidRPr="00AF4322" w:rsidRDefault="0012638F" w:rsidP="00CE536D">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12638F" w:rsidRPr="00AF4322" w:rsidRDefault="0012638F" w:rsidP="00CE536D">
            <w:pPr>
              <w:ind w:left="0" w:firstLine="0"/>
              <w:jc w:val="left"/>
              <w:rPr>
                <w:rFonts w:ascii="Arial Narrow" w:hAnsi="Arial Narrow"/>
                <w:sz w:val="20"/>
              </w:rPr>
            </w:pPr>
          </w:p>
        </w:tc>
      </w:tr>
      <w:tr w:rsidR="0012638F" w:rsidRPr="00AF4322" w:rsidTr="00CE536D">
        <w:tc>
          <w:tcPr>
            <w:tcW w:w="287" w:type="dxa"/>
            <w:tcBorders>
              <w:top w:val="nil"/>
              <w:left w:val="nil"/>
              <w:bottom w:val="nil"/>
              <w:right w:val="nil"/>
            </w:tcBorders>
          </w:tcPr>
          <w:p w:rsidR="0012638F" w:rsidRPr="00AF4322" w:rsidRDefault="0012638F" w:rsidP="00CE536D">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12638F" w:rsidRPr="00AF4322" w:rsidRDefault="0012638F" w:rsidP="00CE536D">
            <w:pPr>
              <w:overflowPunct/>
              <w:autoSpaceDE/>
              <w:autoSpaceDN/>
              <w:adjustRightInd/>
              <w:ind w:left="0" w:firstLine="0"/>
              <w:jc w:val="left"/>
              <w:textAlignment w:val="auto"/>
              <w:rPr>
                <w:rFonts w:ascii="Arial Narrow" w:hAnsi="Arial Narrow"/>
              </w:rPr>
            </w:pPr>
            <w:r>
              <w:rPr>
                <w:rFonts w:ascii="Arial Narrow" w:hAnsi="Arial Narrow"/>
                <w:color w:val="000000"/>
                <w:sz w:val="20"/>
                <w:lang w:val="en-AU"/>
              </w:rPr>
              <w:t>If a</w:t>
            </w:r>
            <w:r w:rsidRPr="00D936C5">
              <w:rPr>
                <w:rFonts w:ascii="Arial Narrow" w:hAnsi="Arial Narrow"/>
                <w:color w:val="000000"/>
                <w:sz w:val="20"/>
                <w:lang w:val="en-AU"/>
              </w:rPr>
              <w:t xml:space="preserve">ny </w:t>
            </w:r>
            <w:r w:rsidR="00CE536D" w:rsidRPr="0012638F">
              <w:rPr>
                <w:rFonts w:ascii="Arial Narrow" w:hAnsi="Arial Narrow"/>
                <w:color w:val="000000"/>
                <w:sz w:val="20"/>
                <w:lang w:val="en-AU"/>
              </w:rPr>
              <w:t xml:space="preserve">prospective </w:t>
            </w:r>
            <w:r w:rsidRPr="00D936C5">
              <w:rPr>
                <w:rFonts w:ascii="Arial Narrow" w:hAnsi="Arial Narrow"/>
                <w:color w:val="000000"/>
                <w:sz w:val="20"/>
                <w:lang w:val="en-AU"/>
              </w:rPr>
              <w:t xml:space="preserve">resources </w:t>
            </w:r>
            <w:r>
              <w:rPr>
                <w:rFonts w:ascii="Arial Narrow" w:hAnsi="Arial Narrow"/>
                <w:color w:val="000000"/>
                <w:sz w:val="20"/>
                <w:lang w:val="en-AU"/>
              </w:rPr>
              <w:t xml:space="preserve">have been </w:t>
            </w:r>
            <w:r w:rsidRPr="00D936C5">
              <w:rPr>
                <w:rFonts w:ascii="Arial Narrow" w:hAnsi="Arial Narrow"/>
                <w:color w:val="000000"/>
                <w:sz w:val="20"/>
                <w:lang w:val="en-AU"/>
              </w:rPr>
              <w:t xml:space="preserve">reported beyond the field, property or project level, </w:t>
            </w:r>
            <w:r>
              <w:rPr>
                <w:rFonts w:ascii="Arial Narrow" w:hAnsi="Arial Narrow"/>
                <w:color w:val="000000"/>
                <w:sz w:val="20"/>
                <w:lang w:val="en-AU"/>
              </w:rPr>
              <w:t xml:space="preserve">where in the Offer Document does it state </w:t>
            </w:r>
            <w:r w:rsidRPr="00D936C5">
              <w:rPr>
                <w:rFonts w:ascii="Arial Narrow" w:hAnsi="Arial Narrow"/>
                <w:color w:val="000000"/>
                <w:sz w:val="20"/>
                <w:lang w:val="en-AU"/>
              </w:rPr>
              <w:t xml:space="preserve">that estimates of </w:t>
            </w:r>
            <w:r w:rsidR="00CE536D" w:rsidRPr="0012638F">
              <w:rPr>
                <w:rFonts w:ascii="Arial Narrow" w:hAnsi="Arial Narrow"/>
                <w:color w:val="000000"/>
                <w:sz w:val="20"/>
                <w:lang w:val="en-AU"/>
              </w:rPr>
              <w:t xml:space="preserve">prospective </w:t>
            </w:r>
            <w:r w:rsidRPr="00D936C5">
              <w:rPr>
                <w:rFonts w:ascii="Arial Narrow" w:hAnsi="Arial Narrow"/>
                <w:color w:val="000000"/>
                <w:sz w:val="20"/>
                <w:lang w:val="en-AU"/>
              </w:rPr>
              <w:t xml:space="preserve">resources </w:t>
            </w:r>
            <w:r>
              <w:rPr>
                <w:rFonts w:ascii="Arial Narrow" w:hAnsi="Arial Narrow"/>
                <w:color w:val="000000"/>
                <w:sz w:val="20"/>
                <w:lang w:val="en-AU"/>
              </w:rPr>
              <w:t>have</w:t>
            </w:r>
            <w:r w:rsidRPr="00D936C5">
              <w:rPr>
                <w:rFonts w:ascii="Arial Narrow" w:hAnsi="Arial Narrow"/>
                <w:color w:val="000000"/>
                <w:sz w:val="20"/>
                <w:lang w:val="en-AU"/>
              </w:rPr>
              <w:t xml:space="preserve"> be</w:t>
            </w:r>
            <w:r>
              <w:rPr>
                <w:rFonts w:ascii="Arial Narrow" w:hAnsi="Arial Narrow"/>
                <w:color w:val="000000"/>
                <w:sz w:val="20"/>
                <w:lang w:val="en-AU"/>
              </w:rPr>
              <w:t>en</w:t>
            </w:r>
            <w:r w:rsidRPr="00D936C5">
              <w:rPr>
                <w:rFonts w:ascii="Arial Narrow" w:hAnsi="Arial Narrow"/>
                <w:color w:val="000000"/>
                <w:sz w:val="20"/>
                <w:lang w:val="en-AU"/>
              </w:rPr>
              <w:t xml:space="preserve"> aggregated by arithmetic summation by category beyond that level</w:t>
            </w:r>
            <w:r w:rsidR="00CE536D">
              <w:rPr>
                <w:rFonts w:ascii="Arial Narrow" w:hAnsi="Arial Narrow"/>
                <w:color w:val="000000"/>
                <w:sz w:val="20"/>
                <w:lang w:val="en-AU"/>
              </w:rPr>
              <w:t xml:space="preserve"> of reporting (Listing Rule 5.28</w:t>
            </w:r>
            <w:r>
              <w:rPr>
                <w:rFonts w:ascii="Arial Narrow" w:hAnsi="Arial Narrow"/>
                <w:color w:val="000000"/>
                <w:sz w:val="20"/>
                <w:lang w:val="en-AU"/>
              </w:rPr>
              <w:t>.</w:t>
            </w:r>
            <w:r w:rsidR="00CE536D">
              <w:rPr>
                <w:rFonts w:ascii="Arial Narrow" w:hAnsi="Arial Narrow"/>
                <w:color w:val="000000"/>
                <w:sz w:val="20"/>
                <w:lang w:val="en-AU"/>
              </w:rPr>
              <w:t>5</w:t>
            </w:r>
            <w:r w:rsidRPr="00D936C5">
              <w:rPr>
                <w:rFonts w:ascii="Arial Narrow" w:hAnsi="Arial Narrow"/>
                <w:color w:val="000000"/>
                <w:sz w:val="20"/>
                <w:lang w:val="en-AU"/>
              </w:rPr>
              <w:t>)</w:t>
            </w:r>
            <w:r>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12638F" w:rsidRPr="00AF4322" w:rsidRDefault="0012638F" w:rsidP="00CE536D">
            <w:pPr>
              <w:pStyle w:val="boxstyle"/>
              <w:jc w:val="left"/>
              <w:rPr>
                <w:rFonts w:ascii="Arial Narrow" w:hAnsi="Arial Narrow"/>
              </w:rPr>
            </w:pPr>
          </w:p>
        </w:tc>
      </w:tr>
      <w:tr w:rsidR="0012638F" w:rsidRPr="00AF4322" w:rsidTr="00CE536D">
        <w:tc>
          <w:tcPr>
            <w:tcW w:w="287" w:type="dxa"/>
            <w:tcBorders>
              <w:top w:val="nil"/>
              <w:left w:val="nil"/>
              <w:bottom w:val="nil"/>
              <w:right w:val="nil"/>
            </w:tcBorders>
          </w:tcPr>
          <w:p w:rsidR="0012638F" w:rsidRPr="00AF4322" w:rsidRDefault="0012638F" w:rsidP="00CE536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12638F" w:rsidRPr="00AF4322" w:rsidRDefault="0012638F" w:rsidP="00CE536D">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12638F" w:rsidRPr="00AF4322" w:rsidRDefault="0012638F" w:rsidP="00CE536D">
            <w:pPr>
              <w:ind w:left="0" w:firstLine="0"/>
              <w:jc w:val="left"/>
              <w:rPr>
                <w:rFonts w:ascii="Arial Narrow" w:hAnsi="Arial Narrow"/>
                <w:sz w:val="20"/>
              </w:rPr>
            </w:pPr>
          </w:p>
        </w:tc>
      </w:tr>
      <w:tr w:rsidR="0012638F" w:rsidRPr="00AF4322" w:rsidTr="00CE536D">
        <w:tc>
          <w:tcPr>
            <w:tcW w:w="287" w:type="dxa"/>
            <w:tcBorders>
              <w:top w:val="nil"/>
              <w:left w:val="nil"/>
              <w:bottom w:val="nil"/>
              <w:right w:val="nil"/>
            </w:tcBorders>
          </w:tcPr>
          <w:p w:rsidR="0012638F" w:rsidRPr="00AF4322" w:rsidRDefault="0012638F" w:rsidP="00CE536D">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12638F" w:rsidRPr="000A7326" w:rsidRDefault="0012638F" w:rsidP="00CE536D">
            <w:pPr>
              <w:overflowPunct/>
              <w:autoSpaceDE/>
              <w:autoSpaceDN/>
              <w:adjustRightInd/>
              <w:spacing w:after="60"/>
              <w:ind w:left="0" w:firstLine="0"/>
              <w:jc w:val="left"/>
              <w:textAlignment w:val="auto"/>
              <w:rPr>
                <w:rFonts w:ascii="Arial Narrow" w:hAnsi="Arial Narrow"/>
                <w:color w:val="000000"/>
                <w:sz w:val="20"/>
                <w:lang w:val="en-AU"/>
              </w:rPr>
            </w:pPr>
            <w:r>
              <w:rPr>
                <w:rFonts w:ascii="Arial Narrow" w:hAnsi="Arial Narrow"/>
                <w:color w:val="000000"/>
                <w:sz w:val="20"/>
                <w:lang w:val="en-AU"/>
              </w:rPr>
              <w:t>If a</w:t>
            </w:r>
            <w:r w:rsidRPr="00D936C5">
              <w:rPr>
                <w:rFonts w:ascii="Arial Narrow" w:hAnsi="Arial Narrow"/>
                <w:color w:val="000000"/>
                <w:sz w:val="20"/>
                <w:lang w:val="en-AU"/>
              </w:rPr>
              <w:t xml:space="preserve">ny </w:t>
            </w:r>
            <w:r w:rsidR="00CE536D" w:rsidRPr="0012638F">
              <w:rPr>
                <w:rFonts w:ascii="Arial Narrow" w:hAnsi="Arial Narrow"/>
                <w:color w:val="000000"/>
                <w:sz w:val="20"/>
                <w:lang w:val="en-AU"/>
              </w:rPr>
              <w:t xml:space="preserve">prospective </w:t>
            </w:r>
            <w:r w:rsidRPr="00D936C5">
              <w:rPr>
                <w:rFonts w:ascii="Arial Narrow" w:hAnsi="Arial Narrow"/>
                <w:color w:val="000000"/>
                <w:sz w:val="20"/>
                <w:lang w:val="en-AU"/>
              </w:rPr>
              <w:t xml:space="preserve">resources </w:t>
            </w:r>
            <w:r>
              <w:rPr>
                <w:rFonts w:ascii="Arial Narrow" w:hAnsi="Arial Narrow"/>
                <w:color w:val="000000"/>
                <w:sz w:val="20"/>
                <w:lang w:val="en-AU"/>
              </w:rPr>
              <w:t xml:space="preserve">have been </w:t>
            </w:r>
            <w:r w:rsidRPr="00D936C5">
              <w:rPr>
                <w:rFonts w:ascii="Arial Narrow" w:hAnsi="Arial Narrow"/>
                <w:color w:val="000000"/>
                <w:sz w:val="20"/>
                <w:lang w:val="en-AU"/>
              </w:rPr>
              <w:t xml:space="preserve">reported beyond the field, property or project level, </w:t>
            </w:r>
            <w:r>
              <w:rPr>
                <w:rFonts w:ascii="Arial Narrow" w:hAnsi="Arial Narrow"/>
                <w:color w:val="000000"/>
                <w:sz w:val="20"/>
                <w:lang w:val="en-AU"/>
              </w:rPr>
              <w:t xml:space="preserve">please </w:t>
            </w:r>
            <w:r w:rsidRPr="00CD0B63">
              <w:rPr>
                <w:rFonts w:ascii="Arial Narrow" w:hAnsi="Arial Narrow"/>
                <w:color w:val="000000"/>
                <w:sz w:val="20"/>
                <w:lang w:val="en-AU"/>
              </w:rPr>
              <w:t xml:space="preserve">also indicate where in the Offer Document the required cautionary </w:t>
            </w:r>
            <w:r>
              <w:rPr>
                <w:rFonts w:ascii="Arial Narrow" w:hAnsi="Arial Narrow"/>
                <w:color w:val="000000"/>
                <w:sz w:val="20"/>
                <w:lang w:val="en-AU"/>
              </w:rPr>
              <w:t>note</w:t>
            </w:r>
            <w:r w:rsidRPr="00CD0B63">
              <w:rPr>
                <w:rFonts w:ascii="Arial Narrow" w:hAnsi="Arial Narrow"/>
                <w:color w:val="000000"/>
                <w:sz w:val="20"/>
                <w:lang w:val="en-AU"/>
              </w:rPr>
              <w:t xml:space="preserve"> </w:t>
            </w:r>
            <w:r>
              <w:rPr>
                <w:rFonts w:ascii="Arial Narrow" w:hAnsi="Arial Narrow"/>
                <w:color w:val="000000"/>
                <w:sz w:val="20"/>
                <w:lang w:val="en-AU"/>
              </w:rPr>
              <w:t xml:space="preserve">has been included stating that </w:t>
            </w:r>
            <w:r w:rsidRPr="00D936C5">
              <w:rPr>
                <w:rFonts w:ascii="Arial Narrow" w:hAnsi="Arial Narrow"/>
                <w:color w:val="000000"/>
                <w:sz w:val="20"/>
                <w:lang w:val="en-AU"/>
              </w:rPr>
              <w:t xml:space="preserve">the </w:t>
            </w:r>
            <w:r w:rsidR="00CE536D" w:rsidRPr="00CE536D">
              <w:rPr>
                <w:rFonts w:ascii="Arial Narrow" w:hAnsi="Arial Narrow"/>
                <w:color w:val="000000"/>
                <w:sz w:val="20"/>
                <w:lang w:val="en-AU"/>
              </w:rPr>
              <w:t>aggregate low estimate may be a very conservative estimate and the aggregate high estimate may be a very optimistic estimate due to the portfolio effects of arithmetic summation</w:t>
            </w:r>
            <w:r w:rsidR="00CE536D" w:rsidRPr="00D936C5">
              <w:rPr>
                <w:rFonts w:ascii="Arial Narrow" w:hAnsi="Arial Narrow"/>
                <w:color w:val="000000"/>
                <w:sz w:val="20"/>
                <w:lang w:val="en-AU"/>
              </w:rPr>
              <w:t xml:space="preserve"> </w:t>
            </w:r>
            <w:r w:rsidRPr="00D936C5">
              <w:rPr>
                <w:rFonts w:ascii="Arial Narrow" w:hAnsi="Arial Narrow"/>
                <w:color w:val="000000"/>
                <w:sz w:val="20"/>
                <w:lang w:val="en-AU"/>
              </w:rPr>
              <w:t>(Listing Rule 5.2</w:t>
            </w:r>
            <w:r w:rsidR="00CE536D">
              <w:rPr>
                <w:rFonts w:ascii="Arial Narrow" w:hAnsi="Arial Narrow"/>
                <w:color w:val="000000"/>
                <w:sz w:val="20"/>
                <w:lang w:val="en-AU"/>
              </w:rPr>
              <w:t>8</w:t>
            </w:r>
            <w:r>
              <w:rPr>
                <w:rFonts w:ascii="Arial Narrow" w:hAnsi="Arial Narrow"/>
                <w:color w:val="000000"/>
                <w:sz w:val="20"/>
                <w:lang w:val="en-AU"/>
              </w:rPr>
              <w:t>.</w:t>
            </w:r>
            <w:r w:rsidR="00CE536D">
              <w:rPr>
                <w:rFonts w:ascii="Arial Narrow" w:hAnsi="Arial Narrow"/>
                <w:color w:val="000000"/>
                <w:sz w:val="20"/>
                <w:lang w:val="en-AU"/>
              </w:rPr>
              <w:t>5</w:t>
            </w:r>
            <w:r w:rsidRPr="00D936C5">
              <w:rPr>
                <w:rFonts w:ascii="Arial Narrow" w:hAnsi="Arial Narrow"/>
                <w:color w:val="000000"/>
                <w:sz w:val="20"/>
                <w:lang w:val="en-AU"/>
              </w:rPr>
              <w:t>)</w:t>
            </w:r>
            <w:r>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12638F" w:rsidRPr="00AF4322" w:rsidRDefault="0012638F" w:rsidP="00CE536D">
            <w:pPr>
              <w:pStyle w:val="boxstyle"/>
              <w:jc w:val="left"/>
              <w:rPr>
                <w:rFonts w:ascii="Arial Narrow" w:hAnsi="Arial Narrow"/>
              </w:rPr>
            </w:pPr>
          </w:p>
        </w:tc>
      </w:tr>
      <w:tr w:rsidR="0012638F" w:rsidRPr="00AF4322" w:rsidTr="00CE536D">
        <w:tc>
          <w:tcPr>
            <w:tcW w:w="287" w:type="dxa"/>
            <w:tcBorders>
              <w:top w:val="nil"/>
              <w:left w:val="nil"/>
              <w:bottom w:val="nil"/>
              <w:right w:val="nil"/>
            </w:tcBorders>
          </w:tcPr>
          <w:p w:rsidR="0012638F" w:rsidRPr="00AF4322" w:rsidRDefault="0012638F" w:rsidP="00CE536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12638F" w:rsidRPr="00AF4322" w:rsidRDefault="0012638F" w:rsidP="00CE536D">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12638F" w:rsidRPr="00AF4322" w:rsidRDefault="0012638F" w:rsidP="00CE536D">
            <w:pPr>
              <w:ind w:left="0" w:firstLine="0"/>
              <w:jc w:val="left"/>
              <w:rPr>
                <w:rFonts w:ascii="Arial Narrow" w:hAnsi="Arial Narrow"/>
                <w:sz w:val="20"/>
              </w:rPr>
            </w:pPr>
          </w:p>
        </w:tc>
      </w:tr>
      <w:tr w:rsidR="0012638F" w:rsidRPr="00AF4322" w:rsidTr="00CE536D">
        <w:tc>
          <w:tcPr>
            <w:tcW w:w="287" w:type="dxa"/>
            <w:tcBorders>
              <w:top w:val="nil"/>
              <w:left w:val="nil"/>
              <w:bottom w:val="nil"/>
              <w:right w:val="nil"/>
            </w:tcBorders>
          </w:tcPr>
          <w:p w:rsidR="0012638F" w:rsidRPr="00AF4322" w:rsidRDefault="0012638F" w:rsidP="00CE536D">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12638F" w:rsidRPr="000A7326" w:rsidRDefault="0012638F" w:rsidP="0012638F">
            <w:pPr>
              <w:spacing w:after="60"/>
              <w:ind w:left="0" w:firstLine="0"/>
              <w:rPr>
                <w:rFonts w:ascii="Arial Narrow" w:hAnsi="Arial Narrow"/>
                <w:color w:val="000000"/>
                <w:sz w:val="20"/>
                <w:lang w:val="en-AU"/>
              </w:rPr>
            </w:pPr>
            <w:r>
              <w:rPr>
                <w:rFonts w:ascii="Arial Narrow" w:hAnsi="Arial Narrow"/>
                <w:color w:val="000000"/>
                <w:sz w:val="20"/>
                <w:lang w:val="en-AU"/>
              </w:rPr>
              <w:t>P</w:t>
            </w:r>
            <w:r w:rsidRPr="00D936C5">
              <w:rPr>
                <w:rFonts w:ascii="Arial Narrow" w:hAnsi="Arial Narrow"/>
                <w:color w:val="000000"/>
                <w:sz w:val="20"/>
                <w:lang w:val="en-AU"/>
              </w:rPr>
              <w:t xml:space="preserve">lease enter “Confirmed” in the column to the right to indicate that </w:t>
            </w:r>
            <w:r>
              <w:rPr>
                <w:rFonts w:ascii="Arial Narrow" w:hAnsi="Arial Narrow"/>
                <w:color w:val="000000"/>
                <w:sz w:val="20"/>
                <w:lang w:val="en-AU"/>
              </w:rPr>
              <w:t xml:space="preserve">the Offer Document does not include </w:t>
            </w:r>
            <w:r w:rsidRPr="0012638F">
              <w:rPr>
                <w:rFonts w:ascii="Arial Narrow" w:hAnsi="Arial Narrow"/>
                <w:color w:val="000000"/>
                <w:sz w:val="20"/>
                <w:lang w:val="en-AU"/>
              </w:rPr>
              <w:t>forecast financial information derived from an estimate of prospective resources</w:t>
            </w:r>
            <w:r w:rsidRPr="00D936C5">
              <w:rPr>
                <w:rFonts w:ascii="Arial Narrow" w:hAnsi="Arial Narrow"/>
                <w:color w:val="000000"/>
                <w:sz w:val="20"/>
                <w:lang w:val="en-AU"/>
              </w:rPr>
              <w:t xml:space="preserve"> </w:t>
            </w:r>
            <w:r w:rsidRPr="00CD0B63">
              <w:rPr>
                <w:rFonts w:ascii="Arial Narrow" w:hAnsi="Arial Narrow"/>
                <w:color w:val="000000"/>
                <w:sz w:val="20"/>
                <w:lang w:val="en-AU"/>
              </w:rPr>
              <w:t>(Listing Rule 5.2</w:t>
            </w:r>
            <w:r>
              <w:rPr>
                <w:rFonts w:ascii="Arial Narrow" w:hAnsi="Arial Narrow"/>
                <w:color w:val="000000"/>
                <w:sz w:val="20"/>
                <w:lang w:val="en-AU"/>
              </w:rPr>
              <w:t>8.6</w:t>
            </w:r>
            <w:r w:rsidRPr="00CD0B63">
              <w:rPr>
                <w:rFonts w:ascii="Arial Narrow" w:hAnsi="Arial Narrow"/>
                <w:color w:val="000000"/>
                <w:sz w:val="20"/>
                <w:lang w:val="en-AU"/>
              </w:rPr>
              <w:t>)</w:t>
            </w:r>
            <w:r>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12638F" w:rsidRPr="00AF4322" w:rsidRDefault="0012638F" w:rsidP="00CE536D">
            <w:pPr>
              <w:pStyle w:val="boxstyle"/>
              <w:jc w:val="left"/>
              <w:rPr>
                <w:rFonts w:ascii="Arial Narrow" w:hAnsi="Arial Narrow"/>
              </w:rPr>
            </w:pPr>
          </w:p>
        </w:tc>
      </w:tr>
      <w:tr w:rsidR="00CD0B63" w:rsidRPr="00AF4322" w:rsidTr="00C166AD">
        <w:tc>
          <w:tcPr>
            <w:tcW w:w="287" w:type="dxa"/>
            <w:tcBorders>
              <w:top w:val="nil"/>
              <w:left w:val="nil"/>
              <w:bottom w:val="nil"/>
              <w:right w:val="nil"/>
            </w:tcBorders>
          </w:tcPr>
          <w:p w:rsidR="00CD0B63" w:rsidRPr="00AF4322" w:rsidRDefault="00CD0B63" w:rsidP="00B97989">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CD0B63" w:rsidRPr="00AF4322" w:rsidRDefault="00CD0B63" w:rsidP="00B97989">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CD0B63" w:rsidRPr="00AF4322" w:rsidRDefault="00CD0B63" w:rsidP="00B97989">
            <w:pPr>
              <w:ind w:left="0" w:firstLine="0"/>
              <w:jc w:val="left"/>
              <w:rPr>
                <w:rFonts w:ascii="Arial Narrow" w:hAnsi="Arial Narrow"/>
                <w:sz w:val="20"/>
              </w:rPr>
            </w:pPr>
          </w:p>
        </w:tc>
      </w:tr>
      <w:tr w:rsidR="00B92A86" w:rsidRPr="00AF4322" w:rsidTr="00C166AD">
        <w:tc>
          <w:tcPr>
            <w:tcW w:w="287" w:type="dxa"/>
            <w:tcBorders>
              <w:top w:val="nil"/>
              <w:left w:val="nil"/>
              <w:bottom w:val="nil"/>
              <w:right w:val="nil"/>
            </w:tcBorders>
          </w:tcPr>
          <w:p w:rsidR="00B92A86" w:rsidRPr="00AF4322" w:rsidRDefault="00B92A86" w:rsidP="00AB4CB5">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587CEE" w:rsidRPr="001F1409" w:rsidRDefault="00587CEE" w:rsidP="001F1409">
            <w:pPr>
              <w:spacing w:after="60"/>
              <w:ind w:left="0" w:firstLine="0"/>
              <w:rPr>
                <w:rFonts w:ascii="Arial Narrow" w:hAnsi="Arial Narrow"/>
                <w:color w:val="000000"/>
                <w:sz w:val="20"/>
                <w:lang w:val="en-AU"/>
              </w:rPr>
            </w:pPr>
            <w:r w:rsidRPr="001F1409">
              <w:rPr>
                <w:rFonts w:ascii="Arial Narrow" w:hAnsi="Arial Narrow"/>
                <w:color w:val="000000"/>
                <w:sz w:val="20"/>
                <w:lang w:val="en-AU"/>
              </w:rPr>
              <w:t>Does the Offer Document refer to a geophysical survey?</w:t>
            </w:r>
          </w:p>
          <w:p w:rsidR="00B92A86" w:rsidRPr="00AF4322" w:rsidRDefault="00587CEE" w:rsidP="00D674C3">
            <w:pPr>
              <w:ind w:left="0" w:firstLine="0"/>
              <w:rPr>
                <w:rFonts w:ascii="Arial Narrow" w:hAnsi="Arial Narrow"/>
                <w:highlight w:val="yellow"/>
              </w:rPr>
            </w:pPr>
            <w:r w:rsidRPr="001F1409">
              <w:rPr>
                <w:rFonts w:ascii="Arial Narrow" w:hAnsi="Arial Narrow"/>
                <w:color w:val="000000"/>
                <w:sz w:val="20"/>
                <w:lang w:val="en-AU"/>
              </w:rPr>
              <w:t xml:space="preserve">If so, </w:t>
            </w:r>
            <w:r w:rsidR="00D73E20">
              <w:rPr>
                <w:rFonts w:ascii="Arial Narrow" w:hAnsi="Arial Narrow"/>
                <w:color w:val="000000"/>
                <w:sz w:val="20"/>
                <w:lang w:val="en-AU"/>
              </w:rPr>
              <w:t xml:space="preserve">where in the Offer Document </w:t>
            </w:r>
            <w:r w:rsidRPr="001F1409">
              <w:rPr>
                <w:rFonts w:ascii="Arial Narrow" w:hAnsi="Arial Narrow"/>
                <w:color w:val="000000"/>
                <w:sz w:val="20"/>
                <w:lang w:val="en-AU"/>
              </w:rPr>
              <w:t>does it include the name, nature and status of the survey, and the permit under which the survey is being conducted</w:t>
            </w:r>
            <w:r w:rsidR="00D73E20">
              <w:rPr>
                <w:rFonts w:ascii="Arial Narrow" w:hAnsi="Arial Narrow"/>
                <w:color w:val="000000"/>
                <w:sz w:val="20"/>
                <w:lang w:val="en-AU"/>
              </w:rPr>
              <w:t xml:space="preserve"> (Listing Rule 5.29)</w:t>
            </w:r>
            <w:r w:rsidRPr="001F1409">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92A86" w:rsidRPr="00AF4322" w:rsidRDefault="00B92A86" w:rsidP="00C7414D">
            <w:pPr>
              <w:pStyle w:val="boxstyle"/>
              <w:jc w:val="left"/>
              <w:rPr>
                <w:rFonts w:ascii="Arial Narrow" w:hAnsi="Arial Narrow"/>
              </w:rPr>
            </w:pPr>
          </w:p>
        </w:tc>
      </w:tr>
      <w:tr w:rsidR="00B92A86" w:rsidRPr="00AF4322" w:rsidTr="00C166AD">
        <w:tc>
          <w:tcPr>
            <w:tcW w:w="287" w:type="dxa"/>
            <w:tcBorders>
              <w:top w:val="nil"/>
              <w:left w:val="nil"/>
              <w:bottom w:val="nil"/>
              <w:right w:val="nil"/>
            </w:tcBorders>
          </w:tcPr>
          <w:p w:rsidR="00B92A86" w:rsidRPr="00AF4322" w:rsidRDefault="00B92A86" w:rsidP="00990712">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92A86" w:rsidRPr="00AF4322" w:rsidRDefault="00B92A86" w:rsidP="00BE7317">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92A86" w:rsidRPr="00AF4322" w:rsidRDefault="00B92A86" w:rsidP="00BE7317">
            <w:pPr>
              <w:ind w:left="0" w:firstLine="0"/>
              <w:jc w:val="left"/>
              <w:rPr>
                <w:rFonts w:ascii="Arial Narrow" w:hAnsi="Arial Narrow"/>
                <w:sz w:val="20"/>
              </w:rPr>
            </w:pPr>
          </w:p>
        </w:tc>
      </w:tr>
      <w:tr w:rsidR="00B92A86" w:rsidRPr="00AF4322" w:rsidTr="00C166AD">
        <w:tc>
          <w:tcPr>
            <w:tcW w:w="287" w:type="dxa"/>
            <w:tcBorders>
              <w:top w:val="nil"/>
              <w:left w:val="nil"/>
              <w:bottom w:val="nil"/>
              <w:right w:val="nil"/>
            </w:tcBorders>
          </w:tcPr>
          <w:p w:rsidR="00B92A86" w:rsidRPr="00AF4322" w:rsidRDefault="00B92A86" w:rsidP="00AB4CB5">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587CEE" w:rsidRPr="001F1409" w:rsidRDefault="00587CEE" w:rsidP="001F1409">
            <w:pPr>
              <w:spacing w:after="60"/>
              <w:ind w:left="0" w:firstLine="0"/>
              <w:rPr>
                <w:rFonts w:ascii="Arial Narrow" w:hAnsi="Arial Narrow"/>
                <w:color w:val="000000"/>
                <w:sz w:val="20"/>
                <w:lang w:val="en-AU"/>
              </w:rPr>
            </w:pPr>
            <w:r w:rsidRPr="001F1409">
              <w:rPr>
                <w:rFonts w:ascii="Arial Narrow" w:hAnsi="Arial Narrow"/>
                <w:color w:val="000000"/>
                <w:sz w:val="20"/>
                <w:lang w:val="en-AU"/>
              </w:rPr>
              <w:t>Does the Offer Document include any material exploration and drilling results in relation to petroleum resources?</w:t>
            </w:r>
          </w:p>
          <w:p w:rsidR="00587CEE" w:rsidRPr="001F1409" w:rsidRDefault="00587CEE" w:rsidP="001F1409">
            <w:pPr>
              <w:spacing w:after="60"/>
              <w:ind w:left="0" w:firstLine="0"/>
              <w:rPr>
                <w:rFonts w:ascii="Arial Narrow" w:hAnsi="Arial Narrow"/>
                <w:color w:val="000000"/>
                <w:sz w:val="20"/>
                <w:lang w:val="en-AU"/>
              </w:rPr>
            </w:pPr>
            <w:r w:rsidRPr="001F1409">
              <w:rPr>
                <w:rFonts w:ascii="Arial Narrow" w:hAnsi="Arial Narrow"/>
                <w:color w:val="000000"/>
                <w:sz w:val="20"/>
                <w:lang w:val="en-AU"/>
              </w:rPr>
              <w:t xml:space="preserve">If so, </w:t>
            </w:r>
            <w:r w:rsidR="002F6CA7">
              <w:rPr>
                <w:rFonts w:ascii="Arial Narrow" w:hAnsi="Arial Narrow"/>
                <w:color w:val="000000"/>
                <w:sz w:val="20"/>
                <w:lang w:val="en-AU"/>
              </w:rPr>
              <w:t xml:space="preserve">where in the Offer Document </w:t>
            </w:r>
            <w:r w:rsidR="002F6CA7" w:rsidRPr="001F1409">
              <w:rPr>
                <w:rFonts w:ascii="Arial Narrow" w:hAnsi="Arial Narrow"/>
                <w:color w:val="000000"/>
                <w:sz w:val="20"/>
                <w:lang w:val="en-AU"/>
              </w:rPr>
              <w:t xml:space="preserve">does it </w:t>
            </w:r>
            <w:r w:rsidR="002F6CA7">
              <w:rPr>
                <w:rFonts w:ascii="Arial Narrow" w:hAnsi="Arial Narrow"/>
                <w:color w:val="000000"/>
                <w:sz w:val="20"/>
                <w:lang w:val="en-AU"/>
              </w:rPr>
              <w:t>state</w:t>
            </w:r>
            <w:r w:rsidRPr="001F1409">
              <w:rPr>
                <w:rFonts w:ascii="Arial Narrow" w:hAnsi="Arial Narrow"/>
                <w:color w:val="000000"/>
                <w:sz w:val="20"/>
                <w:lang w:val="en-AU"/>
              </w:rPr>
              <w:t>:</w:t>
            </w:r>
          </w:p>
          <w:p w:rsidR="00587CEE" w:rsidRPr="001F1409" w:rsidRDefault="001F1409" w:rsidP="001F140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the name and type</w:t>
            </w:r>
            <w:r w:rsidR="00CD0B63">
              <w:rPr>
                <w:rFonts w:ascii="Arial Narrow" w:hAnsi="Arial Narrow"/>
                <w:color w:val="000000"/>
                <w:sz w:val="20"/>
                <w:lang w:val="en-AU"/>
              </w:rPr>
              <w:t xml:space="preserve"> of well;</w:t>
            </w:r>
          </w:p>
          <w:p w:rsidR="00587CEE" w:rsidRPr="001F1409" w:rsidRDefault="001F1409" w:rsidP="001F140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t</w:t>
            </w:r>
            <w:r w:rsidR="00587CEE" w:rsidRPr="001F1409">
              <w:rPr>
                <w:rFonts w:ascii="Arial Narrow" w:hAnsi="Arial Narrow"/>
                <w:color w:val="000000"/>
                <w:sz w:val="20"/>
                <w:lang w:val="en-AU"/>
              </w:rPr>
              <w:t>he location of the well and the details of the permit or leas</w:t>
            </w:r>
            <w:r w:rsidR="00CD0B63">
              <w:rPr>
                <w:rFonts w:ascii="Arial Narrow" w:hAnsi="Arial Narrow"/>
                <w:color w:val="000000"/>
                <w:sz w:val="20"/>
                <w:lang w:val="en-AU"/>
              </w:rPr>
              <w:t>e in which the well is located;</w:t>
            </w:r>
          </w:p>
          <w:p w:rsidR="00587CEE" w:rsidRPr="001F1409" w:rsidRDefault="001F1409" w:rsidP="001F140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t</w:t>
            </w:r>
            <w:r w:rsidR="00587CEE" w:rsidRPr="001F1409">
              <w:rPr>
                <w:rFonts w:ascii="Arial Narrow" w:hAnsi="Arial Narrow"/>
                <w:color w:val="000000"/>
                <w:sz w:val="20"/>
                <w:lang w:val="en-AU"/>
              </w:rPr>
              <w:t xml:space="preserve">he </w:t>
            </w:r>
            <w:r w:rsidR="00D936C5">
              <w:rPr>
                <w:rFonts w:ascii="Arial Narrow" w:hAnsi="Arial Narrow"/>
                <w:color w:val="000000"/>
                <w:sz w:val="20"/>
                <w:lang w:val="en-AU"/>
              </w:rPr>
              <w:t>entit</w:t>
            </w:r>
            <w:r w:rsidR="00587CEE" w:rsidRPr="001F1409">
              <w:rPr>
                <w:rFonts w:ascii="Arial Narrow" w:hAnsi="Arial Narrow"/>
                <w:color w:val="000000"/>
                <w:sz w:val="20"/>
                <w:lang w:val="en-AU"/>
              </w:rPr>
              <w:t>y’</w:t>
            </w:r>
            <w:r w:rsidR="00CD0B63">
              <w:rPr>
                <w:rFonts w:ascii="Arial Narrow" w:hAnsi="Arial Narrow"/>
                <w:color w:val="000000"/>
                <w:sz w:val="20"/>
                <w:lang w:val="en-AU"/>
              </w:rPr>
              <w:t>s working interest in the well;</w:t>
            </w:r>
          </w:p>
          <w:p w:rsidR="00587CEE" w:rsidRPr="001F1409" w:rsidRDefault="001F1409" w:rsidP="001F140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i</w:t>
            </w:r>
            <w:r w:rsidR="00587CEE" w:rsidRPr="001F1409">
              <w:rPr>
                <w:rFonts w:ascii="Arial Narrow" w:hAnsi="Arial Narrow"/>
                <w:color w:val="000000"/>
                <w:sz w:val="20"/>
                <w:lang w:val="en-AU"/>
              </w:rPr>
              <w:t>f the gross pay thickness is reported for an interval of conventional re</w:t>
            </w:r>
            <w:r w:rsidR="00CD0B63">
              <w:rPr>
                <w:rFonts w:ascii="Arial Narrow" w:hAnsi="Arial Narrow"/>
                <w:color w:val="000000"/>
                <w:sz w:val="20"/>
                <w:lang w:val="en-AU"/>
              </w:rPr>
              <w:t>sources, the net pay thickness;</w:t>
            </w:r>
          </w:p>
          <w:p w:rsidR="00587CEE" w:rsidRPr="001F1409" w:rsidRDefault="001F1409" w:rsidP="001F140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t</w:t>
            </w:r>
            <w:r w:rsidR="00587CEE" w:rsidRPr="001F1409">
              <w:rPr>
                <w:rFonts w:ascii="Arial Narrow" w:hAnsi="Arial Narrow"/>
                <w:color w:val="000000"/>
                <w:sz w:val="20"/>
                <w:lang w:val="en-AU"/>
              </w:rPr>
              <w:t>he geological rock</w:t>
            </w:r>
            <w:r w:rsidR="00CD0B63">
              <w:rPr>
                <w:rFonts w:ascii="Arial Narrow" w:hAnsi="Arial Narrow"/>
                <w:color w:val="000000"/>
                <w:sz w:val="20"/>
                <w:lang w:val="en-AU"/>
              </w:rPr>
              <w:t xml:space="preserve"> type of the formation drilled;</w:t>
            </w:r>
          </w:p>
          <w:p w:rsidR="00587CEE" w:rsidRPr="001F1409" w:rsidRDefault="001F1409" w:rsidP="001F140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t</w:t>
            </w:r>
            <w:r w:rsidR="00587CEE" w:rsidRPr="001F1409">
              <w:rPr>
                <w:rFonts w:ascii="Arial Narrow" w:hAnsi="Arial Narrow"/>
                <w:color w:val="000000"/>
                <w:sz w:val="20"/>
                <w:lang w:val="en-AU"/>
              </w:rPr>
              <w:t>he</w:t>
            </w:r>
            <w:r w:rsidR="00CD0B63">
              <w:rPr>
                <w:rFonts w:ascii="Arial Narrow" w:hAnsi="Arial Narrow"/>
                <w:color w:val="000000"/>
                <w:sz w:val="20"/>
                <w:lang w:val="en-AU"/>
              </w:rPr>
              <w:t xml:space="preserve"> depth of the zones tested;</w:t>
            </w:r>
          </w:p>
          <w:p w:rsidR="00587CEE" w:rsidRPr="001F1409" w:rsidRDefault="001F1409" w:rsidP="001F140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t</w:t>
            </w:r>
            <w:r w:rsidR="00587CEE" w:rsidRPr="001F1409">
              <w:rPr>
                <w:rFonts w:ascii="Arial Narrow" w:hAnsi="Arial Narrow"/>
                <w:color w:val="000000"/>
                <w:sz w:val="20"/>
                <w:lang w:val="en-AU"/>
              </w:rPr>
              <w:t>he types of test(s) undertaken a</w:t>
            </w:r>
            <w:r w:rsidR="00CD0B63">
              <w:rPr>
                <w:rFonts w:ascii="Arial Narrow" w:hAnsi="Arial Narrow"/>
                <w:color w:val="000000"/>
                <w:sz w:val="20"/>
                <w:lang w:val="en-AU"/>
              </w:rPr>
              <w:t>nd the duration of the test(s);</w:t>
            </w:r>
          </w:p>
          <w:p w:rsidR="00587CEE" w:rsidRPr="001F1409" w:rsidRDefault="001F1409" w:rsidP="001F140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t</w:t>
            </w:r>
            <w:r w:rsidR="00587CEE" w:rsidRPr="001F1409">
              <w:rPr>
                <w:rFonts w:ascii="Arial Narrow" w:hAnsi="Arial Narrow"/>
                <w:color w:val="000000"/>
                <w:sz w:val="20"/>
                <w:lang w:val="en-AU"/>
              </w:rPr>
              <w:t>he hydrocarbon p</w:t>
            </w:r>
            <w:r w:rsidR="00CD0B63">
              <w:rPr>
                <w:rFonts w:ascii="Arial Narrow" w:hAnsi="Arial Narrow"/>
                <w:color w:val="000000"/>
                <w:sz w:val="20"/>
                <w:lang w:val="en-AU"/>
              </w:rPr>
              <w:t>hases recovered in the test(s);</w:t>
            </w:r>
          </w:p>
          <w:p w:rsidR="00587CEE" w:rsidRPr="001F1409" w:rsidRDefault="001F1409" w:rsidP="001F140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a</w:t>
            </w:r>
            <w:r w:rsidR="00587CEE" w:rsidRPr="001F1409">
              <w:rPr>
                <w:rFonts w:ascii="Arial Narrow" w:hAnsi="Arial Narrow"/>
                <w:color w:val="000000"/>
                <w:sz w:val="20"/>
                <w:lang w:val="en-AU"/>
              </w:rPr>
              <w:t>ny other recovery (such as, formation water and water) associated with the test(s) a</w:t>
            </w:r>
            <w:r w:rsidR="00CD0B63">
              <w:rPr>
                <w:rFonts w:ascii="Arial Narrow" w:hAnsi="Arial Narrow"/>
                <w:color w:val="000000"/>
                <w:sz w:val="20"/>
                <w:lang w:val="en-AU"/>
              </w:rPr>
              <w:t>nd their respective proportions;</w:t>
            </w:r>
          </w:p>
          <w:p w:rsidR="00587CEE" w:rsidRPr="001F1409" w:rsidRDefault="001F1409" w:rsidP="001F140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t</w:t>
            </w:r>
            <w:r w:rsidR="00587CEE" w:rsidRPr="001F1409">
              <w:rPr>
                <w:rFonts w:ascii="Arial Narrow" w:hAnsi="Arial Narrow"/>
                <w:color w:val="000000"/>
                <w:sz w:val="20"/>
                <w:lang w:val="en-AU"/>
              </w:rPr>
              <w:t>he choke size used, the flow rates and, if measured, the volumes of t</w:t>
            </w:r>
            <w:r w:rsidR="00CD0B63">
              <w:rPr>
                <w:rFonts w:ascii="Arial Narrow" w:hAnsi="Arial Narrow"/>
                <w:color w:val="000000"/>
                <w:sz w:val="20"/>
                <w:lang w:val="en-AU"/>
              </w:rPr>
              <w:t>he hydrocarbon phases measured;</w:t>
            </w:r>
          </w:p>
          <w:p w:rsidR="00A20B0C" w:rsidRDefault="00A20B0C" w:rsidP="001F140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A20B0C">
              <w:rPr>
                <w:rFonts w:ascii="Arial Narrow" w:hAnsi="Arial Narrow"/>
                <w:color w:val="000000"/>
                <w:sz w:val="20"/>
                <w:lang w:val="en-AU"/>
              </w:rPr>
              <w:t>if flow rates were tested, information about the pressures associated with the flow and the duration of the test</w:t>
            </w:r>
            <w:r>
              <w:rPr>
                <w:rFonts w:ascii="Arial Narrow" w:hAnsi="Arial Narrow"/>
                <w:color w:val="000000"/>
                <w:sz w:val="20"/>
                <w:lang w:val="en-AU"/>
              </w:rPr>
              <w:t>;</w:t>
            </w:r>
          </w:p>
          <w:p w:rsidR="00587CEE" w:rsidRPr="001F1409" w:rsidRDefault="001F1409" w:rsidP="001F140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i</w:t>
            </w:r>
            <w:r w:rsidR="00587CEE" w:rsidRPr="001F1409">
              <w:rPr>
                <w:rFonts w:ascii="Arial Narrow" w:hAnsi="Arial Narrow"/>
                <w:color w:val="000000"/>
                <w:sz w:val="20"/>
                <w:lang w:val="en-AU"/>
              </w:rPr>
              <w:t>f applicable, the number of fracture stimulation stages and the size and nature o</w:t>
            </w:r>
            <w:r>
              <w:rPr>
                <w:rFonts w:ascii="Arial Narrow" w:hAnsi="Arial Narrow"/>
                <w:color w:val="000000"/>
                <w:sz w:val="20"/>
                <w:lang w:val="en-AU"/>
              </w:rPr>
              <w:t>f fracture stimula</w:t>
            </w:r>
            <w:r w:rsidR="00CD0B63">
              <w:rPr>
                <w:rFonts w:ascii="Arial Narrow" w:hAnsi="Arial Narrow"/>
                <w:color w:val="000000"/>
                <w:sz w:val="20"/>
                <w:lang w:val="en-AU"/>
              </w:rPr>
              <w:t>tion applied;</w:t>
            </w:r>
          </w:p>
          <w:p w:rsidR="00587CEE" w:rsidRPr="001F1409" w:rsidRDefault="001F1409" w:rsidP="001F140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a</w:t>
            </w:r>
            <w:r w:rsidR="00587CEE" w:rsidRPr="001F1409">
              <w:rPr>
                <w:rFonts w:ascii="Arial Narrow" w:hAnsi="Arial Narrow"/>
                <w:color w:val="000000"/>
                <w:sz w:val="20"/>
                <w:lang w:val="en-AU"/>
              </w:rPr>
              <w:t xml:space="preserve">ny material volumes of non-hydrocarbon gases (such as, carbon dioxide, nitrogen, </w:t>
            </w:r>
            <w:r w:rsidR="00CD0B63">
              <w:rPr>
                <w:rFonts w:ascii="Arial Narrow" w:hAnsi="Arial Narrow"/>
                <w:color w:val="000000"/>
                <w:sz w:val="20"/>
                <w:lang w:val="en-AU"/>
              </w:rPr>
              <w:t>hydrogen sulphide and sulphur); and</w:t>
            </w:r>
          </w:p>
          <w:p w:rsidR="00B92A86" w:rsidRPr="00AF4322" w:rsidRDefault="001F1409" w:rsidP="00D674C3">
            <w:pPr>
              <w:numPr>
                <w:ilvl w:val="0"/>
                <w:numId w:val="21"/>
              </w:numPr>
              <w:overflowPunct/>
              <w:autoSpaceDE/>
              <w:autoSpaceDN/>
              <w:adjustRightInd/>
              <w:ind w:left="284" w:hanging="284"/>
              <w:jc w:val="left"/>
              <w:textAlignment w:val="auto"/>
              <w:rPr>
                <w:rFonts w:ascii="Arial Narrow" w:hAnsi="Arial Narrow"/>
              </w:rPr>
            </w:pPr>
            <w:proofErr w:type="gramStart"/>
            <w:r>
              <w:rPr>
                <w:rFonts w:ascii="Arial Narrow" w:hAnsi="Arial Narrow"/>
                <w:color w:val="000000"/>
                <w:sz w:val="20"/>
                <w:lang w:val="en-AU"/>
              </w:rPr>
              <w:t>a</w:t>
            </w:r>
            <w:r w:rsidR="00587CEE" w:rsidRPr="001F1409">
              <w:rPr>
                <w:rFonts w:ascii="Arial Narrow" w:hAnsi="Arial Narrow"/>
                <w:color w:val="000000"/>
                <w:sz w:val="20"/>
                <w:lang w:val="en-AU"/>
              </w:rPr>
              <w:t>ny</w:t>
            </w:r>
            <w:proofErr w:type="gramEnd"/>
            <w:r w:rsidR="00587CEE" w:rsidRPr="001F1409">
              <w:rPr>
                <w:rFonts w:ascii="Arial Narrow" w:hAnsi="Arial Narrow"/>
                <w:color w:val="000000"/>
                <w:sz w:val="20"/>
                <w:lang w:val="en-AU"/>
              </w:rPr>
              <w:t xml:space="preserve"> other information that is material to understanding the reported results</w:t>
            </w:r>
            <w:r w:rsidR="00D936C5">
              <w:rPr>
                <w:rFonts w:ascii="Arial Narrow" w:hAnsi="Arial Narrow"/>
                <w:color w:val="000000"/>
                <w:sz w:val="20"/>
                <w:lang w:val="en-AU"/>
              </w:rPr>
              <w:t xml:space="preserve"> (Listing Rule 5.30)</w:t>
            </w:r>
            <w:r w:rsidR="00D936C5" w:rsidRPr="001F1409">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92A86" w:rsidRPr="00AF4322" w:rsidRDefault="00B92A86" w:rsidP="00FD1188">
            <w:pPr>
              <w:pStyle w:val="boxstyle"/>
              <w:jc w:val="left"/>
              <w:rPr>
                <w:rFonts w:ascii="Arial Narrow" w:hAnsi="Arial Narrow"/>
              </w:rPr>
            </w:pPr>
          </w:p>
        </w:tc>
      </w:tr>
      <w:tr w:rsidR="00C166AD" w:rsidRPr="00AF4322" w:rsidTr="00C166AD">
        <w:tc>
          <w:tcPr>
            <w:tcW w:w="9074" w:type="dxa"/>
            <w:gridSpan w:val="3"/>
            <w:tcBorders>
              <w:top w:val="nil"/>
              <w:left w:val="nil"/>
              <w:bottom w:val="nil"/>
            </w:tcBorders>
          </w:tcPr>
          <w:p w:rsidR="00C166AD" w:rsidRPr="00500BDE" w:rsidRDefault="00C166AD" w:rsidP="00C166AD">
            <w:pPr>
              <w:pStyle w:val="Heading4"/>
              <w:keepNext/>
              <w:spacing w:before="240" w:after="120"/>
              <w:jc w:val="left"/>
              <w:rPr>
                <w:rFonts w:ascii="Arial Narrow" w:hAnsi="Arial Narrow"/>
                <w:szCs w:val="22"/>
              </w:rPr>
            </w:pPr>
            <w:r>
              <w:rPr>
                <w:rFonts w:ascii="Arial Narrow" w:hAnsi="Arial Narrow"/>
              </w:rPr>
              <w:lastRenderedPageBreak/>
              <w:t xml:space="preserve">Petroleum reserves for material oil and gas </w:t>
            </w:r>
            <w:r w:rsidRPr="00500BDE">
              <w:rPr>
                <w:rFonts w:ascii="Arial Narrow" w:hAnsi="Arial Narrow"/>
                <w:szCs w:val="22"/>
              </w:rPr>
              <w:t>projects</w:t>
            </w:r>
            <w:r w:rsidRPr="00500BDE">
              <w:rPr>
                <w:rStyle w:val="FootnoteReference"/>
                <w:rFonts w:ascii="Arial Narrow" w:hAnsi="Arial Narrow"/>
                <w:b w:val="0"/>
                <w:position w:val="0"/>
                <w:sz w:val="22"/>
                <w:szCs w:val="22"/>
                <w:vertAlign w:val="superscript"/>
              </w:rPr>
              <w:footnoteReference w:id="10"/>
            </w:r>
          </w:p>
          <w:p w:rsidR="00C166AD" w:rsidRPr="00AF4322" w:rsidRDefault="00C166AD" w:rsidP="00C166AD">
            <w:pPr>
              <w:pStyle w:val="boxstyle"/>
              <w:keepNext/>
              <w:spacing w:after="120"/>
              <w:jc w:val="left"/>
              <w:rPr>
                <w:rFonts w:ascii="Arial Narrow" w:hAnsi="Arial Narrow"/>
              </w:rPr>
            </w:pPr>
            <w:r w:rsidRPr="00535559">
              <w:rPr>
                <w:rFonts w:ascii="Arial Narrow" w:hAnsi="Arial Narrow"/>
                <w:i/>
                <w:sz w:val="18"/>
              </w:rPr>
              <w:t xml:space="preserve">Complete this section if </w:t>
            </w:r>
            <w:r>
              <w:rPr>
                <w:rFonts w:ascii="Arial Narrow" w:hAnsi="Arial Narrow"/>
                <w:i/>
                <w:sz w:val="18"/>
              </w:rPr>
              <w:t>the Offer D</w:t>
            </w:r>
            <w:r w:rsidRPr="00535559">
              <w:rPr>
                <w:rFonts w:ascii="Arial Narrow" w:hAnsi="Arial Narrow"/>
                <w:i/>
                <w:sz w:val="18"/>
              </w:rPr>
              <w:t xml:space="preserve">ocument </w:t>
            </w:r>
            <w:r>
              <w:rPr>
                <w:rFonts w:ascii="Arial Narrow" w:hAnsi="Arial Narrow"/>
                <w:i/>
                <w:sz w:val="18"/>
              </w:rPr>
              <w:t xml:space="preserve">includes any reference </w:t>
            </w:r>
            <w:r w:rsidRPr="00535559">
              <w:rPr>
                <w:rFonts w:ascii="Arial Narrow" w:hAnsi="Arial Narrow"/>
                <w:i/>
                <w:sz w:val="18"/>
              </w:rPr>
              <w:t>to</w:t>
            </w:r>
            <w:r>
              <w:rPr>
                <w:rFonts w:ascii="Arial Narrow" w:hAnsi="Arial Narrow"/>
                <w:i/>
                <w:sz w:val="18"/>
              </w:rPr>
              <w:t xml:space="preserve"> an</w:t>
            </w:r>
            <w:r w:rsidRPr="00535559">
              <w:rPr>
                <w:rFonts w:ascii="Arial Narrow" w:hAnsi="Arial Narrow"/>
                <w:i/>
                <w:sz w:val="18"/>
              </w:rPr>
              <w:t xml:space="preserve"> estimate of petroleum reserves</w:t>
            </w:r>
            <w:r>
              <w:rPr>
                <w:rFonts w:ascii="Arial Narrow" w:hAnsi="Arial Narrow"/>
                <w:i/>
                <w:sz w:val="18"/>
              </w:rPr>
              <w:t xml:space="preserve"> for a material oil and gas project</w:t>
            </w:r>
          </w:p>
        </w:tc>
      </w:tr>
      <w:tr w:rsidR="00B92A86" w:rsidRPr="00AF4322" w:rsidTr="00C166AD">
        <w:tc>
          <w:tcPr>
            <w:tcW w:w="287" w:type="dxa"/>
            <w:tcBorders>
              <w:top w:val="nil"/>
              <w:left w:val="nil"/>
              <w:bottom w:val="nil"/>
              <w:right w:val="nil"/>
            </w:tcBorders>
          </w:tcPr>
          <w:p w:rsidR="00B92A86" w:rsidRPr="00AF4322" w:rsidRDefault="00B92A86" w:rsidP="00AB4CB5">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B92A86" w:rsidRPr="000D6E5E" w:rsidRDefault="00FB1163" w:rsidP="00D674C3">
            <w:pPr>
              <w:overflowPunct/>
              <w:autoSpaceDE/>
              <w:autoSpaceDN/>
              <w:adjustRightInd/>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Where in the Offer Document </w:t>
            </w:r>
            <w:r w:rsidRPr="001F1409">
              <w:rPr>
                <w:rFonts w:ascii="Arial Narrow" w:hAnsi="Arial Narrow"/>
                <w:color w:val="000000"/>
                <w:sz w:val="20"/>
                <w:lang w:val="en-AU"/>
              </w:rPr>
              <w:t xml:space="preserve">does it </w:t>
            </w:r>
            <w:r>
              <w:rPr>
                <w:rFonts w:ascii="Arial Narrow" w:hAnsi="Arial Narrow"/>
                <w:color w:val="000000"/>
                <w:sz w:val="20"/>
                <w:lang w:val="en-AU"/>
              </w:rPr>
              <w:t xml:space="preserve">state </w:t>
            </w:r>
            <w:r w:rsidR="000D6E5E">
              <w:rPr>
                <w:rFonts w:ascii="Arial Narrow" w:hAnsi="Arial Narrow"/>
                <w:color w:val="000000"/>
                <w:sz w:val="20"/>
                <w:lang w:val="en-AU"/>
              </w:rPr>
              <w:t>a</w:t>
            </w:r>
            <w:r w:rsidR="00587CEE" w:rsidRPr="000D6E5E">
              <w:rPr>
                <w:rFonts w:ascii="Arial Narrow" w:hAnsi="Arial Narrow"/>
                <w:color w:val="000000"/>
                <w:sz w:val="20"/>
                <w:lang w:val="en-AU"/>
              </w:rPr>
              <w:t>ll material economic assumptions used to calculate the estimates of petroleum reserves</w:t>
            </w:r>
            <w:r>
              <w:rPr>
                <w:rFonts w:ascii="Arial Narrow" w:hAnsi="Arial Narrow"/>
                <w:color w:val="000000"/>
                <w:sz w:val="20"/>
                <w:lang w:val="en-AU"/>
              </w:rPr>
              <w:t xml:space="preserve"> </w:t>
            </w:r>
            <w:r w:rsidRPr="00CD0B63">
              <w:rPr>
                <w:rFonts w:ascii="Arial Narrow" w:hAnsi="Arial Narrow"/>
                <w:color w:val="000000"/>
                <w:sz w:val="20"/>
                <w:lang w:val="en-AU"/>
              </w:rPr>
              <w:t>(Listing Rule 5.</w:t>
            </w:r>
            <w:r>
              <w:rPr>
                <w:rFonts w:ascii="Arial Narrow" w:hAnsi="Arial Narrow"/>
                <w:color w:val="000000"/>
                <w:sz w:val="20"/>
                <w:lang w:val="en-AU"/>
              </w:rPr>
              <w:t>31</w:t>
            </w:r>
            <w:r w:rsidRPr="00FB1163">
              <w:rPr>
                <w:rFonts w:ascii="Arial Narrow" w:hAnsi="Arial Narrow"/>
                <w:color w:val="000000"/>
                <w:sz w:val="20"/>
                <w:lang w:val="en-AU"/>
              </w:rPr>
              <w:t>.</w:t>
            </w:r>
            <w:r>
              <w:rPr>
                <w:rFonts w:ascii="Arial Narrow" w:hAnsi="Arial Narrow"/>
                <w:color w:val="000000"/>
                <w:sz w:val="20"/>
                <w:lang w:val="en-AU"/>
              </w:rPr>
              <w:t>1</w:t>
            </w:r>
            <w:r w:rsidR="001312DA">
              <w:rPr>
                <w:rFonts w:ascii="Arial Narrow" w:hAnsi="Arial Narrow"/>
                <w:color w:val="000000"/>
                <w:sz w:val="20"/>
                <w:lang w:val="en-AU"/>
              </w:rPr>
              <w:t xml:space="preserve"> and </w:t>
            </w:r>
            <w:r w:rsidR="001312DA" w:rsidRPr="001312DA">
              <w:rPr>
                <w:rFonts w:ascii="Arial Narrow" w:hAnsi="Arial Narrow"/>
                <w:color w:val="000000"/>
                <w:sz w:val="20"/>
                <w:lang w:val="en-AU"/>
              </w:rPr>
              <w:t>Guidance Note 32 section 7.1</w:t>
            </w:r>
            <w:r w:rsidRPr="00CD0B63">
              <w:rPr>
                <w:rFonts w:ascii="Arial Narrow" w:hAnsi="Arial Narrow"/>
                <w:color w:val="000000"/>
                <w:sz w:val="20"/>
                <w:lang w:val="en-AU"/>
              </w:rPr>
              <w:t>)?</w:t>
            </w:r>
            <w:r w:rsidR="00FB61A0" w:rsidRPr="00D74FF9">
              <w:rPr>
                <w:rStyle w:val="FootnoteReference"/>
                <w:rFonts w:ascii="Arial Narrow" w:hAnsi="Arial Narrow"/>
                <w:position w:val="0"/>
                <w:sz w:val="20"/>
                <w:vertAlign w:val="superscript"/>
              </w:rPr>
              <w:footnoteReference w:id="11"/>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92A86" w:rsidRPr="00AF4322" w:rsidRDefault="00B92A86" w:rsidP="00FD1188">
            <w:pPr>
              <w:pStyle w:val="boxstyle"/>
              <w:jc w:val="left"/>
              <w:rPr>
                <w:rFonts w:ascii="Arial Narrow" w:hAnsi="Arial Narrow"/>
              </w:rPr>
            </w:pPr>
          </w:p>
        </w:tc>
      </w:tr>
      <w:tr w:rsidR="00B92A86" w:rsidRPr="00AF4322" w:rsidTr="00C166AD">
        <w:tc>
          <w:tcPr>
            <w:tcW w:w="287" w:type="dxa"/>
            <w:tcBorders>
              <w:top w:val="nil"/>
              <w:left w:val="nil"/>
              <w:bottom w:val="nil"/>
              <w:right w:val="nil"/>
            </w:tcBorders>
          </w:tcPr>
          <w:p w:rsidR="00B92A86" w:rsidRPr="00AF4322" w:rsidRDefault="00B92A86" w:rsidP="00990712">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92A86" w:rsidRPr="00AF4322" w:rsidRDefault="00B92A86" w:rsidP="00BE7317">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92A86" w:rsidRPr="00AF4322" w:rsidRDefault="00B92A86" w:rsidP="00BE7317">
            <w:pPr>
              <w:ind w:left="0" w:firstLine="0"/>
              <w:jc w:val="left"/>
              <w:rPr>
                <w:rFonts w:ascii="Arial Narrow" w:hAnsi="Arial Narrow"/>
                <w:sz w:val="20"/>
              </w:rPr>
            </w:pPr>
          </w:p>
        </w:tc>
      </w:tr>
      <w:tr w:rsidR="00FB1163" w:rsidRPr="00AF4322" w:rsidTr="00C166AD">
        <w:tc>
          <w:tcPr>
            <w:tcW w:w="287" w:type="dxa"/>
            <w:tcBorders>
              <w:top w:val="nil"/>
              <w:left w:val="nil"/>
              <w:bottom w:val="nil"/>
              <w:right w:val="nil"/>
            </w:tcBorders>
          </w:tcPr>
          <w:p w:rsidR="00FB1163" w:rsidRPr="00AF4322" w:rsidRDefault="00FB1163" w:rsidP="00B97989">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FB1163" w:rsidRPr="000D6E5E" w:rsidRDefault="00FB1163" w:rsidP="00D674C3">
            <w:pPr>
              <w:overflowPunct/>
              <w:autoSpaceDE/>
              <w:autoSpaceDN/>
              <w:adjustRightInd/>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Where in the Offer Document </w:t>
            </w:r>
            <w:r w:rsidRPr="001F1409">
              <w:rPr>
                <w:rFonts w:ascii="Arial Narrow" w:hAnsi="Arial Narrow"/>
                <w:color w:val="000000"/>
                <w:sz w:val="20"/>
                <w:lang w:val="en-AU"/>
              </w:rPr>
              <w:t xml:space="preserve">does it </w:t>
            </w:r>
            <w:r>
              <w:rPr>
                <w:rFonts w:ascii="Arial Narrow" w:hAnsi="Arial Narrow"/>
                <w:color w:val="000000"/>
                <w:sz w:val="20"/>
                <w:lang w:val="en-AU"/>
              </w:rPr>
              <w:t>state w</w:t>
            </w:r>
            <w:r w:rsidRPr="000D6E5E">
              <w:rPr>
                <w:rFonts w:ascii="Arial Narrow" w:hAnsi="Arial Narrow"/>
                <w:color w:val="000000"/>
                <w:sz w:val="20"/>
                <w:lang w:val="en-AU"/>
              </w:rPr>
              <w:t xml:space="preserve">hether the </w:t>
            </w:r>
            <w:r>
              <w:rPr>
                <w:rFonts w:ascii="Arial Narrow" w:hAnsi="Arial Narrow"/>
                <w:color w:val="000000"/>
                <w:sz w:val="20"/>
                <w:lang w:val="en-AU"/>
              </w:rPr>
              <w:t>entit</w:t>
            </w:r>
            <w:r w:rsidRPr="000D6E5E">
              <w:rPr>
                <w:rFonts w:ascii="Arial Narrow" w:hAnsi="Arial Narrow"/>
                <w:color w:val="000000"/>
                <w:sz w:val="20"/>
                <w:lang w:val="en-AU"/>
              </w:rPr>
              <w:t>y has operator or non-operator interests in the material oil and gas project</w:t>
            </w:r>
            <w:r>
              <w:rPr>
                <w:rFonts w:ascii="Arial Narrow" w:hAnsi="Arial Narrow"/>
                <w:color w:val="000000"/>
                <w:sz w:val="20"/>
                <w:lang w:val="en-AU"/>
              </w:rPr>
              <w:t xml:space="preserve"> and, i</w:t>
            </w:r>
            <w:r w:rsidRPr="000D6E5E">
              <w:rPr>
                <w:rFonts w:ascii="Arial Narrow" w:hAnsi="Arial Narrow"/>
                <w:color w:val="000000"/>
                <w:sz w:val="20"/>
                <w:lang w:val="en-AU"/>
              </w:rPr>
              <w:t xml:space="preserve">f the </w:t>
            </w:r>
            <w:r>
              <w:rPr>
                <w:rFonts w:ascii="Arial Narrow" w:hAnsi="Arial Narrow"/>
                <w:color w:val="000000"/>
                <w:sz w:val="20"/>
                <w:lang w:val="en-AU"/>
              </w:rPr>
              <w:t>entit</w:t>
            </w:r>
            <w:r w:rsidRPr="000D6E5E">
              <w:rPr>
                <w:rFonts w:ascii="Arial Narrow" w:hAnsi="Arial Narrow"/>
                <w:color w:val="000000"/>
                <w:sz w:val="20"/>
                <w:lang w:val="en-AU"/>
              </w:rPr>
              <w:t>y has non-operator interests, the name of the operator</w:t>
            </w:r>
            <w:r>
              <w:rPr>
                <w:rFonts w:ascii="Arial Narrow" w:hAnsi="Arial Narrow"/>
                <w:color w:val="000000"/>
                <w:sz w:val="20"/>
                <w:lang w:val="en-AU"/>
              </w:rPr>
              <w:t xml:space="preserve"> </w:t>
            </w:r>
            <w:r w:rsidRPr="00CD0B63">
              <w:rPr>
                <w:rFonts w:ascii="Arial Narrow" w:hAnsi="Arial Narrow"/>
                <w:color w:val="000000"/>
                <w:sz w:val="20"/>
                <w:lang w:val="en-AU"/>
              </w:rPr>
              <w:t>(Listing Rule 5.</w:t>
            </w:r>
            <w:r>
              <w:rPr>
                <w:rFonts w:ascii="Arial Narrow" w:hAnsi="Arial Narrow"/>
                <w:color w:val="000000"/>
                <w:sz w:val="20"/>
                <w:lang w:val="en-AU"/>
              </w:rPr>
              <w:t>31</w:t>
            </w:r>
            <w:r w:rsidRPr="00FB1163">
              <w:rPr>
                <w:rFonts w:ascii="Arial Narrow" w:hAnsi="Arial Narrow"/>
                <w:color w:val="000000"/>
                <w:sz w:val="20"/>
                <w:lang w:val="en-AU"/>
              </w:rPr>
              <w:t>.</w:t>
            </w:r>
            <w:r>
              <w:rPr>
                <w:rFonts w:ascii="Arial Narrow" w:hAnsi="Arial Narrow"/>
                <w:color w:val="000000"/>
                <w:sz w:val="20"/>
                <w:lang w:val="en-AU"/>
              </w:rPr>
              <w:t>2</w:t>
            </w:r>
            <w:r w:rsidRPr="00CD0B63">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FB1163" w:rsidRPr="00AF4322" w:rsidRDefault="00FB1163" w:rsidP="00B97989">
            <w:pPr>
              <w:pStyle w:val="boxstyle"/>
              <w:jc w:val="left"/>
              <w:rPr>
                <w:rFonts w:ascii="Arial Narrow" w:hAnsi="Arial Narrow"/>
              </w:rPr>
            </w:pPr>
          </w:p>
        </w:tc>
      </w:tr>
      <w:tr w:rsidR="00FB1163" w:rsidRPr="00AF4322" w:rsidTr="00C166AD">
        <w:tc>
          <w:tcPr>
            <w:tcW w:w="287" w:type="dxa"/>
            <w:tcBorders>
              <w:top w:val="nil"/>
              <w:left w:val="nil"/>
              <w:bottom w:val="nil"/>
              <w:right w:val="nil"/>
            </w:tcBorders>
          </w:tcPr>
          <w:p w:rsidR="00FB1163" w:rsidRPr="00AF4322" w:rsidRDefault="00FB1163" w:rsidP="00B97989">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FB1163" w:rsidRPr="00AF4322" w:rsidRDefault="00FB1163" w:rsidP="00B97989">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FB1163" w:rsidRPr="00AF4322" w:rsidRDefault="00FB1163" w:rsidP="00B97989">
            <w:pPr>
              <w:ind w:left="0" w:firstLine="0"/>
              <w:jc w:val="left"/>
              <w:rPr>
                <w:rFonts w:ascii="Arial Narrow" w:hAnsi="Arial Narrow"/>
                <w:sz w:val="20"/>
              </w:rPr>
            </w:pPr>
          </w:p>
        </w:tc>
      </w:tr>
      <w:tr w:rsidR="00FB1163" w:rsidRPr="00AF4322" w:rsidTr="00C166AD">
        <w:tc>
          <w:tcPr>
            <w:tcW w:w="287" w:type="dxa"/>
            <w:tcBorders>
              <w:top w:val="nil"/>
              <w:left w:val="nil"/>
              <w:bottom w:val="nil"/>
              <w:right w:val="nil"/>
            </w:tcBorders>
          </w:tcPr>
          <w:p w:rsidR="00FB1163" w:rsidRPr="00AF4322" w:rsidRDefault="00FB1163" w:rsidP="00B97989">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FB1163" w:rsidRPr="000D6E5E" w:rsidRDefault="00FB1163" w:rsidP="00D674C3">
            <w:pPr>
              <w:overflowPunct/>
              <w:autoSpaceDE/>
              <w:autoSpaceDN/>
              <w:adjustRightInd/>
              <w:spacing w:after="60"/>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Where in the Offer Document </w:t>
            </w:r>
            <w:r w:rsidRPr="001F1409">
              <w:rPr>
                <w:rFonts w:ascii="Arial Narrow" w:hAnsi="Arial Narrow"/>
                <w:color w:val="000000"/>
                <w:sz w:val="20"/>
                <w:lang w:val="en-AU"/>
              </w:rPr>
              <w:t xml:space="preserve">does it </w:t>
            </w:r>
            <w:r>
              <w:rPr>
                <w:rFonts w:ascii="Arial Narrow" w:hAnsi="Arial Narrow"/>
                <w:color w:val="000000"/>
                <w:sz w:val="20"/>
                <w:lang w:val="en-AU"/>
              </w:rPr>
              <w:t>state t</w:t>
            </w:r>
            <w:r w:rsidRPr="000D6E5E">
              <w:rPr>
                <w:rFonts w:ascii="Arial Narrow" w:hAnsi="Arial Narrow"/>
                <w:color w:val="000000"/>
                <w:sz w:val="20"/>
                <w:lang w:val="en-AU"/>
              </w:rPr>
              <w:t xml:space="preserve">he types of permits or licences held by the </w:t>
            </w:r>
            <w:r>
              <w:rPr>
                <w:rFonts w:ascii="Arial Narrow" w:hAnsi="Arial Narrow"/>
                <w:color w:val="000000"/>
                <w:sz w:val="20"/>
                <w:lang w:val="en-AU"/>
              </w:rPr>
              <w:t>entit</w:t>
            </w:r>
            <w:r w:rsidRPr="000D6E5E">
              <w:rPr>
                <w:rFonts w:ascii="Arial Narrow" w:hAnsi="Arial Narrow"/>
                <w:color w:val="000000"/>
                <w:sz w:val="20"/>
                <w:lang w:val="en-AU"/>
              </w:rPr>
              <w:t>y in respect of the reported estimates of petroleum reserves</w:t>
            </w:r>
            <w:r>
              <w:rPr>
                <w:rFonts w:ascii="Arial Narrow" w:hAnsi="Arial Narrow"/>
                <w:color w:val="000000"/>
                <w:sz w:val="20"/>
                <w:lang w:val="en-AU"/>
              </w:rPr>
              <w:t xml:space="preserve"> </w:t>
            </w:r>
            <w:r w:rsidRPr="00CD0B63">
              <w:rPr>
                <w:rFonts w:ascii="Arial Narrow" w:hAnsi="Arial Narrow"/>
                <w:color w:val="000000"/>
                <w:sz w:val="20"/>
                <w:lang w:val="en-AU"/>
              </w:rPr>
              <w:t>(Listing Rule 5.</w:t>
            </w:r>
            <w:r>
              <w:rPr>
                <w:rFonts w:ascii="Arial Narrow" w:hAnsi="Arial Narrow"/>
                <w:color w:val="000000"/>
                <w:sz w:val="20"/>
                <w:lang w:val="en-AU"/>
              </w:rPr>
              <w:t>31</w:t>
            </w:r>
            <w:r w:rsidRPr="00FB1163">
              <w:rPr>
                <w:rFonts w:ascii="Arial Narrow" w:hAnsi="Arial Narrow"/>
                <w:color w:val="000000"/>
                <w:sz w:val="20"/>
                <w:lang w:val="en-AU"/>
              </w:rPr>
              <w:t>.</w:t>
            </w:r>
            <w:r>
              <w:rPr>
                <w:rFonts w:ascii="Arial Narrow" w:hAnsi="Arial Narrow"/>
                <w:color w:val="000000"/>
                <w:sz w:val="20"/>
                <w:lang w:val="en-AU"/>
              </w:rPr>
              <w:t>3</w:t>
            </w:r>
            <w:r w:rsidRPr="00CD0B63">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FB1163" w:rsidRPr="00AF4322" w:rsidRDefault="00FB1163" w:rsidP="00B97989">
            <w:pPr>
              <w:pStyle w:val="boxstyle"/>
              <w:jc w:val="left"/>
              <w:rPr>
                <w:rFonts w:ascii="Arial Narrow" w:hAnsi="Arial Narrow"/>
              </w:rPr>
            </w:pPr>
          </w:p>
        </w:tc>
      </w:tr>
      <w:tr w:rsidR="00FB1163" w:rsidRPr="00AF4322" w:rsidTr="00C166AD">
        <w:tc>
          <w:tcPr>
            <w:tcW w:w="287" w:type="dxa"/>
            <w:tcBorders>
              <w:top w:val="nil"/>
              <w:left w:val="nil"/>
              <w:bottom w:val="nil"/>
              <w:right w:val="nil"/>
            </w:tcBorders>
          </w:tcPr>
          <w:p w:rsidR="00FB1163" w:rsidRPr="00AF4322" w:rsidRDefault="00FB1163" w:rsidP="00B97989">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FB1163" w:rsidRPr="00AF4322" w:rsidRDefault="00FB1163" w:rsidP="00B97989">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FB1163" w:rsidRPr="00AF4322" w:rsidRDefault="00FB1163" w:rsidP="00B97989">
            <w:pPr>
              <w:ind w:left="0" w:firstLine="0"/>
              <w:jc w:val="left"/>
              <w:rPr>
                <w:rFonts w:ascii="Arial Narrow" w:hAnsi="Arial Narrow"/>
                <w:sz w:val="20"/>
              </w:rPr>
            </w:pPr>
          </w:p>
        </w:tc>
      </w:tr>
      <w:tr w:rsidR="00FB1163" w:rsidRPr="00AF4322" w:rsidTr="00C166AD">
        <w:tc>
          <w:tcPr>
            <w:tcW w:w="287" w:type="dxa"/>
            <w:tcBorders>
              <w:top w:val="nil"/>
              <w:left w:val="nil"/>
              <w:bottom w:val="nil"/>
              <w:right w:val="nil"/>
            </w:tcBorders>
          </w:tcPr>
          <w:p w:rsidR="00FB1163" w:rsidRPr="00AF4322" w:rsidRDefault="00FB1163" w:rsidP="00B97989">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FB1163" w:rsidRPr="000D6E5E" w:rsidRDefault="00FB1163" w:rsidP="00B97989">
            <w:pPr>
              <w:overflowPunct/>
              <w:autoSpaceDE/>
              <w:autoSpaceDN/>
              <w:adjustRightInd/>
              <w:spacing w:after="60"/>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Where in the Offer Document </w:t>
            </w:r>
            <w:r w:rsidRPr="001F1409">
              <w:rPr>
                <w:rFonts w:ascii="Arial Narrow" w:hAnsi="Arial Narrow"/>
                <w:color w:val="000000"/>
                <w:sz w:val="20"/>
                <w:lang w:val="en-AU"/>
              </w:rPr>
              <w:t xml:space="preserve">does it </w:t>
            </w:r>
            <w:r w:rsidR="001312DA">
              <w:rPr>
                <w:rFonts w:ascii="Arial Narrow" w:hAnsi="Arial Narrow"/>
                <w:color w:val="000000"/>
                <w:sz w:val="20"/>
                <w:lang w:val="en-AU"/>
              </w:rPr>
              <w:t>include</w:t>
            </w:r>
            <w:r>
              <w:rPr>
                <w:rFonts w:ascii="Arial Narrow" w:hAnsi="Arial Narrow"/>
                <w:color w:val="000000"/>
                <w:sz w:val="20"/>
                <w:lang w:val="en-AU"/>
              </w:rPr>
              <w:t xml:space="preserve"> a</w:t>
            </w:r>
            <w:r w:rsidRPr="000D6E5E">
              <w:rPr>
                <w:rFonts w:ascii="Arial Narrow" w:hAnsi="Arial Narrow"/>
                <w:color w:val="000000"/>
                <w:sz w:val="20"/>
                <w:lang w:val="en-AU"/>
              </w:rPr>
              <w:t xml:space="preserve"> description of:</w:t>
            </w:r>
          </w:p>
          <w:p w:rsidR="00FB1163" w:rsidRPr="000D6E5E" w:rsidRDefault="00FB1163" w:rsidP="00B9798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0D6E5E">
              <w:rPr>
                <w:rFonts w:ascii="Arial Narrow" w:hAnsi="Arial Narrow"/>
                <w:color w:val="000000"/>
                <w:sz w:val="20"/>
                <w:lang w:val="en-AU"/>
              </w:rPr>
              <w:t>the basis for confirming commercial</w:t>
            </w:r>
            <w:r w:rsidR="00C30661" w:rsidRPr="00A20B0C">
              <w:rPr>
                <w:rFonts w:ascii="Arial Narrow" w:hAnsi="Arial Narrow"/>
                <w:color w:val="000000"/>
                <w:sz w:val="20"/>
                <w:lang w:val="en-AU"/>
              </w:rPr>
              <w:t>ity and economic</w:t>
            </w:r>
            <w:r w:rsidRPr="000D6E5E">
              <w:rPr>
                <w:rFonts w:ascii="Arial Narrow" w:hAnsi="Arial Narrow"/>
                <w:color w:val="000000"/>
                <w:sz w:val="20"/>
                <w:lang w:val="en-AU"/>
              </w:rPr>
              <w:t xml:space="preserve"> producibility and booking petroleum reserves;</w:t>
            </w:r>
          </w:p>
          <w:p w:rsidR="00FB1163" w:rsidRPr="000D6E5E" w:rsidRDefault="00FB1163" w:rsidP="00B9798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0D6E5E">
              <w:rPr>
                <w:rFonts w:ascii="Arial Narrow" w:hAnsi="Arial Narrow"/>
                <w:color w:val="000000"/>
                <w:sz w:val="20"/>
                <w:lang w:val="en-AU"/>
              </w:rPr>
              <w:t>the analytical procedures used to estimate the petroleum reserves;</w:t>
            </w:r>
          </w:p>
          <w:p w:rsidR="00FB1163" w:rsidRPr="000D6E5E" w:rsidRDefault="00FB1163" w:rsidP="00B9798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0D6E5E">
              <w:rPr>
                <w:rFonts w:ascii="Arial Narrow" w:hAnsi="Arial Narrow"/>
                <w:color w:val="000000"/>
                <w:sz w:val="20"/>
                <w:lang w:val="en-AU"/>
              </w:rPr>
              <w:t>the proposed extraction method; and</w:t>
            </w:r>
          </w:p>
          <w:p w:rsidR="00FB1163" w:rsidRPr="00FB1163" w:rsidRDefault="00FB1163" w:rsidP="00D674C3">
            <w:pPr>
              <w:numPr>
                <w:ilvl w:val="0"/>
                <w:numId w:val="21"/>
              </w:numPr>
              <w:overflowPunct/>
              <w:autoSpaceDE/>
              <w:autoSpaceDN/>
              <w:adjustRightInd/>
              <w:ind w:left="284" w:hanging="284"/>
              <w:jc w:val="left"/>
              <w:textAlignment w:val="auto"/>
              <w:rPr>
                <w:rFonts w:ascii="Arial Narrow" w:hAnsi="Arial Narrow"/>
                <w:color w:val="000000"/>
                <w:sz w:val="20"/>
                <w:lang w:val="en-AU"/>
              </w:rPr>
            </w:pPr>
            <w:proofErr w:type="gramStart"/>
            <w:r w:rsidRPr="000D6E5E">
              <w:rPr>
                <w:rFonts w:ascii="Arial Narrow" w:hAnsi="Arial Narrow"/>
                <w:color w:val="000000"/>
                <w:sz w:val="20"/>
                <w:lang w:val="en-AU"/>
              </w:rPr>
              <w:t>if</w:t>
            </w:r>
            <w:proofErr w:type="gramEnd"/>
            <w:r w:rsidRPr="000D6E5E">
              <w:rPr>
                <w:rFonts w:ascii="Arial Narrow" w:hAnsi="Arial Narrow"/>
                <w:color w:val="000000"/>
                <w:sz w:val="20"/>
                <w:lang w:val="en-AU"/>
              </w:rPr>
              <w:t xml:space="preserve"> applicable, any specialised processing required following extraction</w:t>
            </w:r>
            <w:r>
              <w:rPr>
                <w:rFonts w:ascii="Arial Narrow" w:hAnsi="Arial Narrow"/>
                <w:color w:val="000000"/>
                <w:sz w:val="20"/>
                <w:lang w:val="en-AU"/>
              </w:rPr>
              <w:t xml:space="preserve"> </w:t>
            </w:r>
            <w:r w:rsidRPr="00CD0B63">
              <w:rPr>
                <w:rFonts w:ascii="Arial Narrow" w:hAnsi="Arial Narrow"/>
                <w:color w:val="000000"/>
                <w:sz w:val="20"/>
                <w:lang w:val="en-AU"/>
              </w:rPr>
              <w:t>(Listing Rule 5.</w:t>
            </w:r>
            <w:r>
              <w:rPr>
                <w:rFonts w:ascii="Arial Narrow" w:hAnsi="Arial Narrow"/>
                <w:color w:val="000000"/>
                <w:sz w:val="20"/>
                <w:lang w:val="en-AU"/>
              </w:rPr>
              <w:t>31</w:t>
            </w:r>
            <w:r w:rsidRPr="00FB1163">
              <w:rPr>
                <w:rFonts w:ascii="Arial Narrow" w:hAnsi="Arial Narrow"/>
                <w:color w:val="000000"/>
                <w:sz w:val="20"/>
                <w:lang w:val="en-AU"/>
              </w:rPr>
              <w:t>.</w:t>
            </w:r>
            <w:r>
              <w:rPr>
                <w:rFonts w:ascii="Arial Narrow" w:hAnsi="Arial Narrow"/>
                <w:color w:val="000000"/>
                <w:sz w:val="20"/>
                <w:lang w:val="en-AU"/>
              </w:rPr>
              <w:t>4</w:t>
            </w:r>
            <w:r w:rsidRPr="00CD0B63">
              <w:rPr>
                <w:rFonts w:ascii="Arial Narrow" w:hAnsi="Arial Narrow"/>
                <w:color w:val="000000"/>
                <w:sz w:val="20"/>
                <w:lang w:val="en-AU"/>
              </w:rPr>
              <w:t>)?</w:t>
            </w:r>
            <w:r w:rsidR="001312DA" w:rsidRPr="00D74FF9">
              <w:rPr>
                <w:rStyle w:val="FootnoteReference"/>
                <w:rFonts w:ascii="Arial Narrow" w:hAnsi="Arial Narrow"/>
                <w:position w:val="0"/>
                <w:sz w:val="20"/>
                <w:vertAlign w:val="superscript"/>
              </w:rPr>
              <w:footnoteReference w:id="12"/>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FB1163" w:rsidRPr="00AF4322" w:rsidRDefault="00FB1163" w:rsidP="00B97989">
            <w:pPr>
              <w:pStyle w:val="boxstyle"/>
              <w:jc w:val="left"/>
              <w:rPr>
                <w:rFonts w:ascii="Arial Narrow" w:hAnsi="Arial Narrow"/>
              </w:rPr>
            </w:pPr>
          </w:p>
        </w:tc>
      </w:tr>
      <w:tr w:rsidR="00FB1163" w:rsidRPr="00AF4322" w:rsidTr="00C166AD">
        <w:tc>
          <w:tcPr>
            <w:tcW w:w="287" w:type="dxa"/>
            <w:tcBorders>
              <w:top w:val="nil"/>
              <w:left w:val="nil"/>
              <w:bottom w:val="nil"/>
              <w:right w:val="nil"/>
            </w:tcBorders>
          </w:tcPr>
          <w:p w:rsidR="00FB1163" w:rsidRPr="00AF4322" w:rsidRDefault="00FB1163" w:rsidP="00B97989">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FB1163" w:rsidRPr="00AF4322" w:rsidRDefault="00FB1163" w:rsidP="00B97989">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FB1163" w:rsidRPr="00AF4322" w:rsidRDefault="00FB1163" w:rsidP="00B97989">
            <w:pPr>
              <w:ind w:left="0" w:firstLine="0"/>
              <w:jc w:val="left"/>
              <w:rPr>
                <w:rFonts w:ascii="Arial Narrow" w:hAnsi="Arial Narrow"/>
                <w:sz w:val="20"/>
              </w:rPr>
            </w:pPr>
          </w:p>
        </w:tc>
      </w:tr>
      <w:tr w:rsidR="00FB1163" w:rsidRPr="00AF4322" w:rsidTr="00C166AD">
        <w:tc>
          <w:tcPr>
            <w:tcW w:w="287" w:type="dxa"/>
            <w:tcBorders>
              <w:top w:val="nil"/>
              <w:left w:val="nil"/>
              <w:bottom w:val="nil"/>
              <w:right w:val="nil"/>
            </w:tcBorders>
          </w:tcPr>
          <w:p w:rsidR="00FB1163" w:rsidRPr="00AF4322" w:rsidRDefault="00FB1163" w:rsidP="00B97989">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FB1163" w:rsidRPr="000D6E5E" w:rsidRDefault="00FB1163" w:rsidP="00B97989">
            <w:pPr>
              <w:overflowPunct/>
              <w:autoSpaceDE/>
              <w:autoSpaceDN/>
              <w:adjustRightInd/>
              <w:spacing w:after="60"/>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Where in the Offer Document </w:t>
            </w:r>
            <w:r w:rsidRPr="001F1409">
              <w:rPr>
                <w:rFonts w:ascii="Arial Narrow" w:hAnsi="Arial Narrow"/>
                <w:color w:val="000000"/>
                <w:sz w:val="20"/>
                <w:lang w:val="en-AU"/>
              </w:rPr>
              <w:t xml:space="preserve">does it </w:t>
            </w:r>
            <w:r>
              <w:rPr>
                <w:rFonts w:ascii="Arial Narrow" w:hAnsi="Arial Narrow"/>
                <w:color w:val="000000"/>
                <w:sz w:val="20"/>
                <w:lang w:val="en-AU"/>
              </w:rPr>
              <w:t>state t</w:t>
            </w:r>
            <w:r w:rsidRPr="000D6E5E">
              <w:rPr>
                <w:rFonts w:ascii="Arial Narrow" w:hAnsi="Arial Narrow"/>
                <w:color w:val="000000"/>
                <w:sz w:val="20"/>
                <w:lang w:val="en-AU"/>
              </w:rPr>
              <w:t xml:space="preserve">he estimated quantities </w:t>
            </w:r>
            <w:r>
              <w:rPr>
                <w:rFonts w:ascii="Arial Narrow" w:hAnsi="Arial Narrow"/>
                <w:color w:val="000000"/>
                <w:sz w:val="20"/>
                <w:lang w:val="en-AU"/>
              </w:rPr>
              <w:t>(in aggregate) to be recovered:</w:t>
            </w:r>
          </w:p>
          <w:p w:rsidR="00FB1163" w:rsidRPr="000D6E5E" w:rsidRDefault="00FB1163" w:rsidP="00B9798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0D6E5E">
              <w:rPr>
                <w:rFonts w:ascii="Arial Narrow" w:hAnsi="Arial Narrow"/>
                <w:color w:val="000000"/>
                <w:sz w:val="20"/>
                <w:lang w:val="en-AU"/>
              </w:rPr>
              <w:t xml:space="preserve">from existing wells and facilities (developed </w:t>
            </w:r>
            <w:r>
              <w:rPr>
                <w:rFonts w:ascii="Arial Narrow" w:hAnsi="Arial Narrow"/>
                <w:color w:val="000000"/>
                <w:sz w:val="20"/>
                <w:lang w:val="en-AU"/>
              </w:rPr>
              <w:t>petroleum reserves);and</w:t>
            </w:r>
          </w:p>
          <w:p w:rsidR="00FB1163" w:rsidRPr="000D6E5E" w:rsidRDefault="00FB1163" w:rsidP="00D674C3">
            <w:pPr>
              <w:numPr>
                <w:ilvl w:val="0"/>
                <w:numId w:val="21"/>
              </w:numPr>
              <w:overflowPunct/>
              <w:autoSpaceDE/>
              <w:autoSpaceDN/>
              <w:adjustRightInd/>
              <w:ind w:left="284" w:hanging="284"/>
              <w:jc w:val="left"/>
              <w:textAlignment w:val="auto"/>
              <w:rPr>
                <w:rFonts w:ascii="Arial Narrow" w:hAnsi="Arial Narrow"/>
                <w:color w:val="000000"/>
                <w:sz w:val="20"/>
                <w:lang w:val="en-AU"/>
              </w:rPr>
            </w:pPr>
            <w:proofErr w:type="gramStart"/>
            <w:r w:rsidRPr="000D6E5E">
              <w:rPr>
                <w:rFonts w:ascii="Arial Narrow" w:hAnsi="Arial Narrow"/>
                <w:color w:val="000000"/>
                <w:sz w:val="20"/>
                <w:lang w:val="en-AU"/>
              </w:rPr>
              <w:t>through</w:t>
            </w:r>
            <w:proofErr w:type="gramEnd"/>
            <w:r w:rsidRPr="000D6E5E">
              <w:rPr>
                <w:rFonts w:ascii="Arial Narrow" w:hAnsi="Arial Narrow"/>
                <w:color w:val="000000"/>
                <w:sz w:val="20"/>
                <w:lang w:val="en-AU"/>
              </w:rPr>
              <w:t xml:space="preserve"> future investments (undeveloped petroleum reserves)</w:t>
            </w:r>
            <w:r>
              <w:rPr>
                <w:rFonts w:ascii="Arial Narrow" w:hAnsi="Arial Narrow"/>
                <w:color w:val="000000"/>
                <w:sz w:val="20"/>
                <w:lang w:val="en-AU"/>
              </w:rPr>
              <w:t xml:space="preserve"> </w:t>
            </w:r>
            <w:r w:rsidRPr="00CD0B63">
              <w:rPr>
                <w:rFonts w:ascii="Arial Narrow" w:hAnsi="Arial Narrow"/>
                <w:color w:val="000000"/>
                <w:sz w:val="20"/>
                <w:lang w:val="en-AU"/>
              </w:rPr>
              <w:t>(Listing Rule 5.</w:t>
            </w:r>
            <w:r>
              <w:rPr>
                <w:rFonts w:ascii="Arial Narrow" w:hAnsi="Arial Narrow"/>
                <w:color w:val="000000"/>
                <w:sz w:val="20"/>
                <w:lang w:val="en-AU"/>
              </w:rPr>
              <w:t>31</w:t>
            </w:r>
            <w:r w:rsidRPr="00FB1163">
              <w:rPr>
                <w:rFonts w:ascii="Arial Narrow" w:hAnsi="Arial Narrow"/>
                <w:color w:val="000000"/>
                <w:sz w:val="20"/>
                <w:lang w:val="en-AU"/>
              </w:rPr>
              <w:t>.</w:t>
            </w:r>
            <w:r>
              <w:rPr>
                <w:rFonts w:ascii="Arial Narrow" w:hAnsi="Arial Narrow"/>
                <w:color w:val="000000"/>
                <w:sz w:val="20"/>
                <w:lang w:val="en-AU"/>
              </w:rPr>
              <w:t>5</w:t>
            </w:r>
            <w:r w:rsidRPr="00CD0B63">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FB1163" w:rsidRPr="00AF4322" w:rsidRDefault="00FB1163" w:rsidP="00B97989">
            <w:pPr>
              <w:pStyle w:val="boxstyle"/>
              <w:jc w:val="left"/>
              <w:rPr>
                <w:rFonts w:ascii="Arial Narrow" w:hAnsi="Arial Narrow"/>
              </w:rPr>
            </w:pPr>
          </w:p>
        </w:tc>
      </w:tr>
      <w:tr w:rsidR="00FB1163" w:rsidRPr="00AF4322" w:rsidTr="00C166AD">
        <w:tc>
          <w:tcPr>
            <w:tcW w:w="287" w:type="dxa"/>
            <w:tcBorders>
              <w:top w:val="nil"/>
              <w:left w:val="nil"/>
              <w:bottom w:val="nil"/>
              <w:right w:val="nil"/>
            </w:tcBorders>
          </w:tcPr>
          <w:p w:rsidR="00FB1163" w:rsidRPr="00AF4322" w:rsidRDefault="00FB1163" w:rsidP="00B97989">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FB1163" w:rsidRPr="00AF4322" w:rsidRDefault="00FB1163" w:rsidP="00B97989">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FB1163" w:rsidRPr="00AF4322" w:rsidRDefault="00FB1163" w:rsidP="00B97989">
            <w:pPr>
              <w:ind w:left="0" w:firstLine="0"/>
              <w:jc w:val="left"/>
              <w:rPr>
                <w:rFonts w:ascii="Arial Narrow" w:hAnsi="Arial Narrow"/>
                <w:sz w:val="20"/>
              </w:rPr>
            </w:pPr>
          </w:p>
        </w:tc>
      </w:tr>
      <w:tr w:rsidR="00B92A86" w:rsidRPr="00AF4322" w:rsidTr="00C166AD">
        <w:tc>
          <w:tcPr>
            <w:tcW w:w="287" w:type="dxa"/>
            <w:tcBorders>
              <w:top w:val="nil"/>
              <w:left w:val="nil"/>
              <w:bottom w:val="nil"/>
              <w:right w:val="nil"/>
            </w:tcBorders>
          </w:tcPr>
          <w:p w:rsidR="00B92A86" w:rsidRPr="00AF4322" w:rsidRDefault="00B92A86" w:rsidP="00AB4CB5">
            <w:pPr>
              <w:pStyle w:val="boxstyle"/>
              <w:numPr>
                <w:ilvl w:val="0"/>
                <w:numId w:val="15"/>
              </w:numPr>
              <w:tabs>
                <w:tab w:val="left" w:pos="150"/>
              </w:tabs>
              <w:ind w:left="0" w:firstLine="0"/>
              <w:jc w:val="left"/>
              <w:rPr>
                <w:rFonts w:ascii="Arial Narrow" w:hAnsi="Arial Narrow"/>
              </w:rPr>
            </w:pPr>
            <w:bookmarkStart w:id="2" w:name="_Ref349136811"/>
          </w:p>
        </w:tc>
        <w:bookmarkEnd w:id="2"/>
        <w:tc>
          <w:tcPr>
            <w:tcW w:w="5669" w:type="dxa"/>
            <w:tcBorders>
              <w:top w:val="nil"/>
              <w:left w:val="nil"/>
              <w:bottom w:val="nil"/>
              <w:right w:val="nil"/>
            </w:tcBorders>
            <w:tcMar>
              <w:right w:w="85" w:type="dxa"/>
            </w:tcMar>
          </w:tcPr>
          <w:p w:rsidR="00587CEE" w:rsidRPr="001F1409" w:rsidRDefault="00587CEE" w:rsidP="001F1409">
            <w:pPr>
              <w:spacing w:after="60"/>
              <w:ind w:left="0" w:firstLine="0"/>
              <w:rPr>
                <w:rFonts w:ascii="Arial Narrow" w:hAnsi="Arial Narrow"/>
                <w:color w:val="000000"/>
                <w:sz w:val="20"/>
                <w:lang w:val="en-AU"/>
              </w:rPr>
            </w:pPr>
            <w:r w:rsidRPr="001F1409">
              <w:rPr>
                <w:rFonts w:ascii="Arial Narrow" w:hAnsi="Arial Narrow"/>
                <w:color w:val="000000"/>
                <w:sz w:val="20"/>
                <w:lang w:val="en-AU"/>
              </w:rPr>
              <w:t>Does the Offer Document include estimates of petroleum reserves relating to undeveloped petroleum reserves for a material oil and gas project?</w:t>
            </w:r>
          </w:p>
          <w:p w:rsidR="00587CEE" w:rsidRPr="001F1409" w:rsidRDefault="00587CEE" w:rsidP="001F1409">
            <w:pPr>
              <w:spacing w:after="60"/>
              <w:ind w:left="0" w:firstLine="0"/>
              <w:rPr>
                <w:rFonts w:ascii="Arial Narrow" w:hAnsi="Arial Narrow"/>
                <w:color w:val="000000"/>
                <w:sz w:val="20"/>
                <w:lang w:val="en-AU"/>
              </w:rPr>
            </w:pPr>
            <w:r w:rsidRPr="001F1409">
              <w:rPr>
                <w:rFonts w:ascii="Arial Narrow" w:hAnsi="Arial Narrow"/>
                <w:color w:val="000000"/>
                <w:sz w:val="20"/>
                <w:lang w:val="en-AU"/>
              </w:rPr>
              <w:t xml:space="preserve">If so, </w:t>
            </w:r>
            <w:r w:rsidR="00FB1163">
              <w:rPr>
                <w:rFonts w:ascii="Arial Narrow" w:hAnsi="Arial Narrow"/>
                <w:color w:val="000000"/>
                <w:sz w:val="20"/>
                <w:lang w:val="en-AU"/>
              </w:rPr>
              <w:t xml:space="preserve">where in the Offer Document </w:t>
            </w:r>
            <w:r w:rsidR="00FB1163" w:rsidRPr="001F1409">
              <w:rPr>
                <w:rFonts w:ascii="Arial Narrow" w:hAnsi="Arial Narrow"/>
                <w:color w:val="000000"/>
                <w:sz w:val="20"/>
                <w:lang w:val="en-AU"/>
              </w:rPr>
              <w:t xml:space="preserve">does it include </w:t>
            </w:r>
            <w:r w:rsidRPr="001F1409">
              <w:rPr>
                <w:rFonts w:ascii="Arial Narrow" w:hAnsi="Arial Narrow"/>
                <w:color w:val="000000"/>
                <w:sz w:val="20"/>
                <w:lang w:val="en-AU"/>
              </w:rPr>
              <w:t>a statement regarding:</w:t>
            </w:r>
          </w:p>
          <w:p w:rsidR="00587CEE" w:rsidRPr="000D6E5E" w:rsidRDefault="00587CEE" w:rsidP="00976645">
            <w:pPr>
              <w:numPr>
                <w:ilvl w:val="0"/>
                <w:numId w:val="21"/>
              </w:numPr>
              <w:overflowPunct/>
              <w:autoSpaceDE/>
              <w:autoSpaceDN/>
              <w:adjustRightInd/>
              <w:spacing w:after="60"/>
              <w:ind w:left="357" w:hanging="357"/>
              <w:jc w:val="left"/>
              <w:textAlignment w:val="auto"/>
              <w:rPr>
                <w:rFonts w:ascii="Arial Narrow" w:hAnsi="Arial Narrow"/>
                <w:color w:val="000000"/>
                <w:sz w:val="20"/>
                <w:lang w:val="en-AU"/>
              </w:rPr>
            </w:pPr>
            <w:r w:rsidRPr="000D6E5E">
              <w:rPr>
                <w:rFonts w:ascii="Arial Narrow" w:hAnsi="Arial Narrow"/>
                <w:color w:val="000000"/>
                <w:sz w:val="20"/>
                <w:lang w:val="en-AU"/>
              </w:rPr>
              <w:t>the status of the material oil and gas project;</w:t>
            </w:r>
          </w:p>
          <w:p w:rsidR="00C30661" w:rsidRPr="00C30661" w:rsidRDefault="00C30661" w:rsidP="00976645">
            <w:pPr>
              <w:numPr>
                <w:ilvl w:val="0"/>
                <w:numId w:val="21"/>
              </w:numPr>
              <w:overflowPunct/>
              <w:autoSpaceDE/>
              <w:autoSpaceDN/>
              <w:adjustRightInd/>
              <w:spacing w:after="60"/>
              <w:ind w:left="357" w:hanging="357"/>
              <w:jc w:val="left"/>
              <w:textAlignment w:val="auto"/>
              <w:rPr>
                <w:rFonts w:ascii="Arial Narrow" w:hAnsi="Arial Narrow"/>
                <w:color w:val="000000"/>
                <w:sz w:val="20"/>
                <w:lang w:val="en-AU"/>
              </w:rPr>
            </w:pPr>
            <w:r w:rsidRPr="00C30661">
              <w:rPr>
                <w:rFonts w:ascii="Arial Narrow" w:hAnsi="Arial Narrow"/>
                <w:color w:val="000000"/>
                <w:sz w:val="20"/>
                <w:lang w:val="en-AU"/>
              </w:rPr>
              <w:t>the existence of a technically mature, feasible development plan;</w:t>
            </w:r>
          </w:p>
          <w:p w:rsidR="00C30661" w:rsidRPr="00C30661" w:rsidRDefault="00C30661" w:rsidP="00976645">
            <w:pPr>
              <w:numPr>
                <w:ilvl w:val="0"/>
                <w:numId w:val="21"/>
              </w:numPr>
              <w:overflowPunct/>
              <w:autoSpaceDE/>
              <w:autoSpaceDN/>
              <w:adjustRightInd/>
              <w:spacing w:after="60"/>
              <w:ind w:left="357" w:hanging="357"/>
              <w:jc w:val="left"/>
              <w:textAlignment w:val="auto"/>
              <w:rPr>
                <w:rFonts w:ascii="Arial Narrow" w:hAnsi="Arial Narrow"/>
                <w:color w:val="000000"/>
                <w:sz w:val="20"/>
                <w:lang w:val="en-AU"/>
              </w:rPr>
            </w:pPr>
            <w:r w:rsidRPr="00C30661">
              <w:rPr>
                <w:rFonts w:ascii="Arial Narrow" w:hAnsi="Arial Narrow"/>
                <w:color w:val="000000"/>
                <w:sz w:val="20"/>
                <w:lang w:val="en-AU"/>
              </w:rPr>
              <w:t>the financial appropriations that are in place or have a high likelihood of being secured for development;</w:t>
            </w:r>
          </w:p>
          <w:p w:rsidR="00C30661" w:rsidRPr="00C30661" w:rsidRDefault="00C30661" w:rsidP="00976645">
            <w:pPr>
              <w:numPr>
                <w:ilvl w:val="0"/>
                <w:numId w:val="21"/>
              </w:numPr>
              <w:overflowPunct/>
              <w:autoSpaceDE/>
              <w:autoSpaceDN/>
              <w:adjustRightInd/>
              <w:spacing w:after="60"/>
              <w:ind w:left="357" w:hanging="357"/>
              <w:jc w:val="left"/>
              <w:textAlignment w:val="auto"/>
              <w:rPr>
                <w:rFonts w:ascii="Arial Narrow" w:hAnsi="Arial Narrow"/>
                <w:color w:val="000000"/>
                <w:sz w:val="20"/>
                <w:lang w:val="en-AU"/>
              </w:rPr>
            </w:pPr>
            <w:r w:rsidRPr="00C30661">
              <w:rPr>
                <w:rFonts w:ascii="Arial Narrow" w:hAnsi="Arial Narrow"/>
                <w:color w:val="000000"/>
                <w:sz w:val="20"/>
                <w:lang w:val="en-AU"/>
              </w:rPr>
              <w:t>the reasonable time-frame for development;</w:t>
            </w:r>
          </w:p>
          <w:p w:rsidR="00C30661" w:rsidRPr="00C30661" w:rsidRDefault="00C30661" w:rsidP="00976645">
            <w:pPr>
              <w:numPr>
                <w:ilvl w:val="0"/>
                <w:numId w:val="21"/>
              </w:numPr>
              <w:overflowPunct/>
              <w:autoSpaceDE/>
              <w:autoSpaceDN/>
              <w:adjustRightInd/>
              <w:spacing w:after="60"/>
              <w:ind w:left="357" w:hanging="357"/>
              <w:jc w:val="left"/>
              <w:textAlignment w:val="auto"/>
              <w:rPr>
                <w:rFonts w:ascii="Arial Narrow" w:hAnsi="Arial Narrow"/>
                <w:color w:val="000000"/>
                <w:sz w:val="20"/>
                <w:lang w:val="en-AU"/>
              </w:rPr>
            </w:pPr>
            <w:r w:rsidRPr="00C30661">
              <w:rPr>
                <w:rFonts w:ascii="Arial Narrow" w:hAnsi="Arial Narrow"/>
                <w:color w:val="000000"/>
                <w:sz w:val="20"/>
                <w:lang w:val="en-AU"/>
              </w:rPr>
              <w:t>confirmation that the oil and gas project has positive economics and meets the entity’s investment and operating criteria;</w:t>
            </w:r>
          </w:p>
          <w:p w:rsidR="00C30661" w:rsidRPr="00C30661" w:rsidRDefault="00C30661" w:rsidP="00976645">
            <w:pPr>
              <w:numPr>
                <w:ilvl w:val="0"/>
                <w:numId w:val="21"/>
              </w:numPr>
              <w:overflowPunct/>
              <w:autoSpaceDE/>
              <w:autoSpaceDN/>
              <w:adjustRightInd/>
              <w:spacing w:after="60"/>
              <w:ind w:left="357" w:hanging="357"/>
              <w:jc w:val="left"/>
              <w:textAlignment w:val="auto"/>
              <w:rPr>
                <w:rFonts w:ascii="Arial Narrow" w:hAnsi="Arial Narrow"/>
                <w:color w:val="000000"/>
                <w:sz w:val="20"/>
                <w:lang w:val="en-AU"/>
              </w:rPr>
            </w:pPr>
            <w:r w:rsidRPr="00C30661">
              <w:rPr>
                <w:rFonts w:ascii="Arial Narrow" w:hAnsi="Arial Narrow"/>
                <w:color w:val="000000"/>
                <w:sz w:val="20"/>
                <w:lang w:val="en-AU"/>
              </w:rPr>
              <w:t>the marketing arrangements that justify development;</w:t>
            </w:r>
          </w:p>
          <w:p w:rsidR="00C30661" w:rsidRPr="00C30661" w:rsidRDefault="00C30661" w:rsidP="00976645">
            <w:pPr>
              <w:numPr>
                <w:ilvl w:val="0"/>
                <w:numId w:val="21"/>
              </w:numPr>
              <w:overflowPunct/>
              <w:autoSpaceDE/>
              <w:autoSpaceDN/>
              <w:adjustRightInd/>
              <w:spacing w:after="60"/>
              <w:ind w:left="357" w:hanging="357"/>
              <w:jc w:val="left"/>
              <w:textAlignment w:val="auto"/>
              <w:rPr>
                <w:rFonts w:ascii="Arial Narrow" w:hAnsi="Arial Narrow"/>
                <w:color w:val="000000"/>
                <w:sz w:val="20"/>
                <w:lang w:val="en-AU"/>
              </w:rPr>
            </w:pPr>
            <w:r w:rsidRPr="00C30661">
              <w:rPr>
                <w:rFonts w:ascii="Arial Narrow" w:hAnsi="Arial Narrow"/>
                <w:color w:val="000000"/>
                <w:sz w:val="20"/>
                <w:lang w:val="en-AU"/>
              </w:rPr>
              <w:t>the access to production and/or transportation infrastructure which is available or can be made available;</w:t>
            </w:r>
          </w:p>
          <w:p w:rsidR="00C30661" w:rsidRPr="00C30661" w:rsidRDefault="00C30661" w:rsidP="00976645">
            <w:pPr>
              <w:numPr>
                <w:ilvl w:val="0"/>
                <w:numId w:val="21"/>
              </w:numPr>
              <w:overflowPunct/>
              <w:autoSpaceDE/>
              <w:autoSpaceDN/>
              <w:adjustRightInd/>
              <w:spacing w:after="60"/>
              <w:ind w:left="357" w:hanging="357"/>
              <w:jc w:val="left"/>
              <w:textAlignment w:val="auto"/>
              <w:rPr>
                <w:rFonts w:ascii="Arial Narrow" w:hAnsi="Arial Narrow"/>
                <w:color w:val="000000"/>
                <w:sz w:val="20"/>
                <w:lang w:val="en-AU"/>
              </w:rPr>
            </w:pPr>
            <w:r w:rsidRPr="00C30661">
              <w:rPr>
                <w:rFonts w:ascii="Arial Narrow" w:hAnsi="Arial Narrow"/>
                <w:color w:val="000000"/>
                <w:sz w:val="20"/>
                <w:lang w:val="en-AU"/>
              </w:rPr>
              <w:lastRenderedPageBreak/>
              <w:t>any key legal, contractual, environmental, regulatory and other government approvals needed for development which are not yet in place; and</w:t>
            </w:r>
          </w:p>
          <w:p w:rsidR="00B92A86" w:rsidRPr="00AF4322" w:rsidRDefault="00C30661" w:rsidP="00976645">
            <w:pPr>
              <w:numPr>
                <w:ilvl w:val="0"/>
                <w:numId w:val="21"/>
              </w:numPr>
              <w:overflowPunct/>
              <w:autoSpaceDE/>
              <w:autoSpaceDN/>
              <w:adjustRightInd/>
              <w:spacing w:after="60"/>
              <w:ind w:left="357" w:hanging="357"/>
              <w:jc w:val="left"/>
              <w:textAlignment w:val="auto"/>
              <w:rPr>
                <w:rFonts w:ascii="Arial Narrow" w:hAnsi="Arial Narrow"/>
              </w:rPr>
            </w:pPr>
            <w:proofErr w:type="gramStart"/>
            <w:r w:rsidRPr="00C30661">
              <w:rPr>
                <w:rFonts w:ascii="Arial Narrow" w:hAnsi="Arial Narrow"/>
                <w:color w:val="000000"/>
                <w:sz w:val="20"/>
                <w:lang w:val="en-AU"/>
              </w:rPr>
              <w:t>any</w:t>
            </w:r>
            <w:proofErr w:type="gramEnd"/>
            <w:r w:rsidRPr="00C30661">
              <w:rPr>
                <w:rFonts w:ascii="Arial Narrow" w:hAnsi="Arial Narrow"/>
                <w:color w:val="000000"/>
                <w:sz w:val="20"/>
                <w:lang w:val="en-AU"/>
              </w:rPr>
              <w:t xml:space="preserve"> key social or economic concerns that need to be resolved for development</w:t>
            </w:r>
            <w:r w:rsidR="00FB1163">
              <w:rPr>
                <w:rFonts w:ascii="Arial Narrow" w:hAnsi="Arial Narrow"/>
                <w:color w:val="000000"/>
                <w:sz w:val="20"/>
                <w:lang w:val="en-AU"/>
              </w:rPr>
              <w:t xml:space="preserve"> </w:t>
            </w:r>
            <w:r w:rsidR="00FB1163" w:rsidRPr="00CD0B63">
              <w:rPr>
                <w:rFonts w:ascii="Arial Narrow" w:hAnsi="Arial Narrow"/>
                <w:color w:val="000000"/>
                <w:sz w:val="20"/>
                <w:lang w:val="en-AU"/>
              </w:rPr>
              <w:t>(Listing Rule 5.</w:t>
            </w:r>
            <w:r w:rsidR="00FB1163">
              <w:rPr>
                <w:rFonts w:ascii="Arial Narrow" w:hAnsi="Arial Narrow"/>
                <w:color w:val="000000"/>
                <w:sz w:val="20"/>
                <w:lang w:val="en-AU"/>
              </w:rPr>
              <w:t>31</w:t>
            </w:r>
            <w:r w:rsidR="00FB1163" w:rsidRPr="00FB1163">
              <w:rPr>
                <w:rFonts w:ascii="Arial Narrow" w:hAnsi="Arial Narrow"/>
                <w:color w:val="000000"/>
                <w:sz w:val="20"/>
                <w:lang w:val="en-AU"/>
              </w:rPr>
              <w:t>.6</w:t>
            </w:r>
            <w:r w:rsidR="00FB1163" w:rsidRPr="00CD0B63">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92A86" w:rsidRPr="00AF4322" w:rsidRDefault="00B92A86" w:rsidP="00FD1188">
            <w:pPr>
              <w:pStyle w:val="boxstyle"/>
              <w:jc w:val="left"/>
              <w:rPr>
                <w:rFonts w:ascii="Arial Narrow" w:hAnsi="Arial Narrow"/>
              </w:rPr>
            </w:pPr>
          </w:p>
        </w:tc>
      </w:tr>
      <w:tr w:rsidR="00B92A86" w:rsidRPr="00AF4322" w:rsidTr="00C166AD">
        <w:tc>
          <w:tcPr>
            <w:tcW w:w="287" w:type="dxa"/>
            <w:tcBorders>
              <w:top w:val="nil"/>
              <w:left w:val="nil"/>
              <w:bottom w:val="nil"/>
              <w:right w:val="nil"/>
            </w:tcBorders>
          </w:tcPr>
          <w:p w:rsidR="00B92A86" w:rsidRPr="00AF4322" w:rsidRDefault="00B92A86" w:rsidP="00990712">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92A86" w:rsidRPr="00AF4322" w:rsidRDefault="00B92A86" w:rsidP="00BE7317">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92A86" w:rsidRPr="00AF4322" w:rsidRDefault="00B92A86" w:rsidP="00BE7317">
            <w:pPr>
              <w:ind w:left="0" w:firstLine="0"/>
              <w:jc w:val="left"/>
              <w:rPr>
                <w:rFonts w:ascii="Arial Narrow" w:hAnsi="Arial Narrow"/>
                <w:sz w:val="20"/>
              </w:rPr>
            </w:pPr>
          </w:p>
        </w:tc>
      </w:tr>
      <w:tr w:rsidR="00B92A86" w:rsidRPr="00AF4322" w:rsidTr="00C166AD">
        <w:tc>
          <w:tcPr>
            <w:tcW w:w="287" w:type="dxa"/>
            <w:tcBorders>
              <w:top w:val="nil"/>
              <w:left w:val="nil"/>
              <w:bottom w:val="nil"/>
              <w:right w:val="nil"/>
            </w:tcBorders>
          </w:tcPr>
          <w:p w:rsidR="00B92A86" w:rsidRPr="00AF4322" w:rsidRDefault="00B92A86" w:rsidP="00AB4CB5">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587CEE" w:rsidRPr="001F1409" w:rsidRDefault="00587CEE" w:rsidP="00E66EA4">
            <w:pPr>
              <w:overflowPunct/>
              <w:autoSpaceDE/>
              <w:autoSpaceDN/>
              <w:adjustRightInd/>
              <w:ind w:left="0" w:firstLine="0"/>
              <w:jc w:val="left"/>
              <w:rPr>
                <w:rFonts w:ascii="Arial Narrow" w:hAnsi="Arial Narrow"/>
                <w:color w:val="000000"/>
                <w:sz w:val="20"/>
                <w:lang w:val="en-AU"/>
              </w:rPr>
            </w:pPr>
            <w:r w:rsidRPr="001F1409">
              <w:rPr>
                <w:rFonts w:ascii="Arial Narrow" w:hAnsi="Arial Narrow"/>
                <w:color w:val="000000"/>
                <w:sz w:val="20"/>
                <w:lang w:val="en-AU"/>
              </w:rPr>
              <w:t xml:space="preserve">Does the Offer Document include estimates of petroleum reserves relating to unconventional petroleum </w:t>
            </w:r>
            <w:r w:rsidRPr="00E66EA4">
              <w:rPr>
                <w:rFonts w:ascii="Arial Narrow" w:hAnsi="Arial Narrow"/>
                <w:color w:val="000000"/>
                <w:sz w:val="20"/>
                <w:lang w:val="en-AU"/>
              </w:rPr>
              <w:t>resource</w:t>
            </w:r>
            <w:r w:rsidR="00E66EA4" w:rsidRPr="00E66EA4">
              <w:rPr>
                <w:rFonts w:ascii="Arial Narrow" w:hAnsi="Arial Narrow"/>
                <w:color w:val="000000"/>
                <w:sz w:val="20"/>
                <w:lang w:val="en-AU"/>
              </w:rPr>
              <w:t>s</w:t>
            </w:r>
            <w:r w:rsidR="00E66EA4" w:rsidRPr="00D74FF9">
              <w:rPr>
                <w:rStyle w:val="FootnoteReference"/>
                <w:rFonts w:ascii="Arial Narrow" w:hAnsi="Arial Narrow"/>
                <w:position w:val="0"/>
                <w:sz w:val="20"/>
                <w:vertAlign w:val="superscript"/>
              </w:rPr>
              <w:footnoteReference w:id="13"/>
            </w:r>
            <w:r w:rsidRPr="00E66EA4">
              <w:rPr>
                <w:rFonts w:ascii="Arial Narrow" w:hAnsi="Arial Narrow"/>
                <w:color w:val="000000"/>
                <w:sz w:val="20"/>
                <w:lang w:val="en-AU"/>
              </w:rPr>
              <w:t xml:space="preserve"> for</w:t>
            </w:r>
            <w:r w:rsidRPr="001F1409">
              <w:rPr>
                <w:rFonts w:ascii="Arial Narrow" w:hAnsi="Arial Narrow"/>
                <w:color w:val="000000"/>
                <w:sz w:val="20"/>
                <w:lang w:val="en-AU"/>
              </w:rPr>
              <w:t xml:space="preserve"> a material oil and gas project?</w:t>
            </w:r>
          </w:p>
          <w:p w:rsidR="00B92A86" w:rsidRPr="00AF4322" w:rsidRDefault="00587CEE" w:rsidP="006D3BF9">
            <w:pPr>
              <w:ind w:left="0" w:firstLine="0"/>
              <w:rPr>
                <w:rFonts w:ascii="Arial Narrow" w:hAnsi="Arial Narrow"/>
              </w:rPr>
            </w:pPr>
            <w:r w:rsidRPr="001F1409">
              <w:rPr>
                <w:rFonts w:ascii="Arial Narrow" w:hAnsi="Arial Narrow"/>
                <w:color w:val="000000"/>
                <w:sz w:val="20"/>
                <w:lang w:val="en-AU"/>
              </w:rPr>
              <w:t xml:space="preserve">If so, </w:t>
            </w:r>
            <w:r w:rsidR="00FB1163">
              <w:rPr>
                <w:rFonts w:ascii="Arial Narrow" w:hAnsi="Arial Narrow"/>
                <w:color w:val="000000"/>
                <w:sz w:val="20"/>
                <w:lang w:val="en-AU"/>
              </w:rPr>
              <w:t xml:space="preserve">where in the Offer Document </w:t>
            </w:r>
            <w:r w:rsidR="00FB1163" w:rsidRPr="001F1409">
              <w:rPr>
                <w:rFonts w:ascii="Arial Narrow" w:hAnsi="Arial Narrow"/>
                <w:color w:val="000000"/>
                <w:sz w:val="20"/>
                <w:lang w:val="en-AU"/>
              </w:rPr>
              <w:t xml:space="preserve">does it </w:t>
            </w:r>
            <w:r w:rsidRPr="001F1409">
              <w:rPr>
                <w:rFonts w:ascii="Arial Narrow" w:hAnsi="Arial Narrow"/>
                <w:color w:val="000000"/>
                <w:sz w:val="20"/>
                <w:lang w:val="en-AU"/>
              </w:rPr>
              <w:t>state the land area</w:t>
            </w:r>
            <w:r w:rsidR="00C30661">
              <w:rPr>
                <w:rFonts w:ascii="Arial Narrow" w:hAnsi="Arial Narrow"/>
                <w:color w:val="000000"/>
                <w:sz w:val="20"/>
                <w:lang w:val="en-AU"/>
              </w:rPr>
              <w:t>,</w:t>
            </w:r>
            <w:r w:rsidRPr="001F1409">
              <w:rPr>
                <w:rFonts w:ascii="Arial Narrow" w:hAnsi="Arial Narrow"/>
                <w:color w:val="000000"/>
                <w:sz w:val="20"/>
                <w:lang w:val="en-AU"/>
              </w:rPr>
              <w:t xml:space="preserve"> the number of wells</w:t>
            </w:r>
            <w:r w:rsidR="00C30661" w:rsidRPr="00C30661">
              <w:rPr>
                <w:rFonts w:ascii="Arial Narrow" w:hAnsi="Arial Narrow"/>
                <w:color w:val="000000"/>
                <w:sz w:val="20"/>
                <w:lang w:val="en-AU"/>
              </w:rPr>
              <w:t>, the proposed extraction method and any additional processing which may be required before sale</w:t>
            </w:r>
            <w:r w:rsidRPr="001F1409">
              <w:rPr>
                <w:rFonts w:ascii="Arial Narrow" w:hAnsi="Arial Narrow"/>
                <w:color w:val="000000"/>
                <w:sz w:val="20"/>
                <w:lang w:val="en-AU"/>
              </w:rPr>
              <w:t xml:space="preserve"> </w:t>
            </w:r>
            <w:r w:rsidR="00FB1163" w:rsidRPr="00CD0B63">
              <w:rPr>
                <w:rFonts w:ascii="Arial Narrow" w:hAnsi="Arial Narrow"/>
                <w:color w:val="000000"/>
                <w:sz w:val="20"/>
                <w:lang w:val="en-AU"/>
              </w:rPr>
              <w:t>(Listing Rule 5.</w:t>
            </w:r>
            <w:r w:rsidR="00FB1163">
              <w:rPr>
                <w:rFonts w:ascii="Arial Narrow" w:hAnsi="Arial Narrow"/>
                <w:color w:val="000000"/>
                <w:sz w:val="20"/>
                <w:lang w:val="en-AU"/>
              </w:rPr>
              <w:t>31</w:t>
            </w:r>
            <w:r w:rsidR="00FB1163" w:rsidRPr="00FB1163">
              <w:rPr>
                <w:rFonts w:ascii="Arial Narrow" w:hAnsi="Arial Narrow"/>
                <w:color w:val="000000"/>
                <w:sz w:val="20"/>
                <w:lang w:val="en-AU"/>
              </w:rPr>
              <w:t>.</w:t>
            </w:r>
            <w:r w:rsidR="00FB1163">
              <w:rPr>
                <w:rFonts w:ascii="Arial Narrow" w:hAnsi="Arial Narrow"/>
                <w:color w:val="000000"/>
                <w:sz w:val="20"/>
                <w:lang w:val="en-AU"/>
              </w:rPr>
              <w:t>7</w:t>
            </w:r>
            <w:r w:rsidR="00FB1163" w:rsidRPr="00CD0B63">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92A86" w:rsidRPr="00AF4322" w:rsidRDefault="00B92A86" w:rsidP="00FD1188">
            <w:pPr>
              <w:pStyle w:val="boxstyle"/>
              <w:jc w:val="left"/>
              <w:rPr>
                <w:rFonts w:ascii="Arial Narrow" w:hAnsi="Arial Narrow"/>
              </w:rPr>
            </w:pPr>
          </w:p>
        </w:tc>
      </w:tr>
      <w:tr w:rsidR="00B92A86" w:rsidRPr="00AF4322" w:rsidTr="00C166AD">
        <w:tc>
          <w:tcPr>
            <w:tcW w:w="287" w:type="dxa"/>
            <w:tcBorders>
              <w:top w:val="nil"/>
              <w:left w:val="nil"/>
              <w:bottom w:val="nil"/>
              <w:right w:val="nil"/>
            </w:tcBorders>
          </w:tcPr>
          <w:p w:rsidR="00B92A86" w:rsidRPr="00AF4322" w:rsidRDefault="00B92A86" w:rsidP="00990712">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92A86" w:rsidRPr="00AF4322" w:rsidRDefault="00B92A86" w:rsidP="00990712">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92A86" w:rsidRPr="00AF4322" w:rsidRDefault="00B92A86" w:rsidP="00990712">
            <w:pPr>
              <w:ind w:left="0" w:firstLine="0"/>
              <w:jc w:val="left"/>
              <w:rPr>
                <w:rFonts w:ascii="Arial Narrow" w:hAnsi="Arial Narrow"/>
                <w:sz w:val="20"/>
              </w:rPr>
            </w:pPr>
          </w:p>
        </w:tc>
      </w:tr>
      <w:tr w:rsidR="00B92A86" w:rsidRPr="00AF4322" w:rsidTr="00C166AD">
        <w:tc>
          <w:tcPr>
            <w:tcW w:w="287" w:type="dxa"/>
            <w:tcBorders>
              <w:top w:val="nil"/>
              <w:left w:val="nil"/>
              <w:bottom w:val="nil"/>
              <w:right w:val="nil"/>
            </w:tcBorders>
          </w:tcPr>
          <w:p w:rsidR="00B92A86" w:rsidRPr="00AF4322" w:rsidRDefault="00B92A86" w:rsidP="00AB4CB5">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587CEE" w:rsidRPr="000D6E5E" w:rsidRDefault="002F6CA7" w:rsidP="000D6E5E">
            <w:pPr>
              <w:spacing w:after="60"/>
              <w:ind w:left="0" w:firstLine="0"/>
              <w:rPr>
                <w:rFonts w:ascii="Arial Narrow" w:hAnsi="Arial Narrow"/>
                <w:color w:val="000000"/>
                <w:sz w:val="20"/>
                <w:lang w:val="en-AU"/>
              </w:rPr>
            </w:pPr>
            <w:r>
              <w:rPr>
                <w:rFonts w:ascii="Arial Narrow" w:hAnsi="Arial Narrow"/>
                <w:color w:val="000000"/>
                <w:sz w:val="20"/>
                <w:lang w:val="en-AU"/>
              </w:rPr>
              <w:t>If 1P is</w:t>
            </w:r>
            <w:r w:rsidR="00587CEE" w:rsidRPr="001F1409">
              <w:rPr>
                <w:rFonts w:ascii="Arial Narrow" w:hAnsi="Arial Narrow"/>
                <w:color w:val="000000"/>
                <w:sz w:val="20"/>
                <w:lang w:val="en-AU"/>
              </w:rPr>
              <w:t xml:space="preserve"> zero </w:t>
            </w:r>
            <w:r>
              <w:rPr>
                <w:rFonts w:ascii="Arial Narrow" w:hAnsi="Arial Narrow"/>
                <w:color w:val="000000"/>
                <w:sz w:val="20"/>
                <w:lang w:val="en-AU"/>
              </w:rPr>
              <w:t xml:space="preserve">for the reported </w:t>
            </w:r>
            <w:r w:rsidR="00587CEE" w:rsidRPr="001F1409">
              <w:rPr>
                <w:rFonts w:ascii="Arial Narrow" w:hAnsi="Arial Narrow"/>
                <w:color w:val="000000"/>
                <w:sz w:val="20"/>
                <w:lang w:val="en-AU"/>
              </w:rPr>
              <w:t>estimate</w:t>
            </w:r>
            <w:r>
              <w:rPr>
                <w:rFonts w:ascii="Arial Narrow" w:hAnsi="Arial Narrow"/>
                <w:color w:val="000000"/>
                <w:sz w:val="20"/>
                <w:lang w:val="en-AU"/>
              </w:rPr>
              <w:t>s</w:t>
            </w:r>
            <w:r w:rsidR="00587CEE" w:rsidRPr="001F1409">
              <w:rPr>
                <w:rFonts w:ascii="Arial Narrow" w:hAnsi="Arial Narrow"/>
                <w:color w:val="000000"/>
                <w:sz w:val="20"/>
                <w:lang w:val="en-AU"/>
              </w:rPr>
              <w:t xml:space="preserve"> </w:t>
            </w:r>
            <w:r>
              <w:rPr>
                <w:rFonts w:ascii="Arial Narrow" w:hAnsi="Arial Narrow"/>
                <w:color w:val="000000"/>
                <w:sz w:val="20"/>
                <w:lang w:val="en-AU"/>
              </w:rPr>
              <w:t>o</w:t>
            </w:r>
            <w:r w:rsidR="00587CEE" w:rsidRPr="001F1409">
              <w:rPr>
                <w:rFonts w:ascii="Arial Narrow" w:hAnsi="Arial Narrow"/>
                <w:color w:val="000000"/>
                <w:sz w:val="20"/>
                <w:lang w:val="en-AU"/>
              </w:rPr>
              <w:t>f</w:t>
            </w:r>
            <w:r>
              <w:rPr>
                <w:rFonts w:ascii="Arial Narrow" w:hAnsi="Arial Narrow"/>
                <w:color w:val="000000"/>
                <w:sz w:val="20"/>
                <w:lang w:val="en-AU"/>
              </w:rPr>
              <w:t xml:space="preserve"> petroleum reserves, </w:t>
            </w:r>
            <w:r w:rsidR="00FB1163">
              <w:rPr>
                <w:rFonts w:ascii="Arial Narrow" w:hAnsi="Arial Narrow"/>
                <w:color w:val="000000"/>
                <w:sz w:val="20"/>
                <w:lang w:val="en-AU"/>
              </w:rPr>
              <w:t xml:space="preserve">where in the Offer Document </w:t>
            </w:r>
            <w:r w:rsidR="00FB1163" w:rsidRPr="001F1409">
              <w:rPr>
                <w:rFonts w:ascii="Arial Narrow" w:hAnsi="Arial Narrow"/>
                <w:color w:val="000000"/>
                <w:sz w:val="20"/>
                <w:lang w:val="en-AU"/>
              </w:rPr>
              <w:t xml:space="preserve">does it </w:t>
            </w:r>
            <w:r w:rsidR="00587CEE" w:rsidRPr="000D6E5E">
              <w:rPr>
                <w:rFonts w:ascii="Arial Narrow" w:hAnsi="Arial Narrow"/>
                <w:color w:val="000000"/>
                <w:sz w:val="20"/>
                <w:lang w:val="en-AU"/>
              </w:rPr>
              <w:t>include a brief explanation of:</w:t>
            </w:r>
          </w:p>
          <w:p w:rsidR="00587CEE" w:rsidRPr="000D6E5E" w:rsidRDefault="00587CEE" w:rsidP="000D6E5E">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0D6E5E">
              <w:rPr>
                <w:rFonts w:ascii="Arial Narrow" w:hAnsi="Arial Narrow"/>
                <w:color w:val="000000"/>
                <w:sz w:val="20"/>
                <w:lang w:val="en-AU"/>
              </w:rPr>
              <w:t>why 1P is zero; and</w:t>
            </w:r>
          </w:p>
          <w:p w:rsidR="00B92A86" w:rsidRPr="00AF4322" w:rsidRDefault="00587CEE" w:rsidP="00D674C3">
            <w:pPr>
              <w:numPr>
                <w:ilvl w:val="0"/>
                <w:numId w:val="21"/>
              </w:numPr>
              <w:overflowPunct/>
              <w:autoSpaceDE/>
              <w:autoSpaceDN/>
              <w:adjustRightInd/>
              <w:ind w:left="284" w:hanging="284"/>
              <w:jc w:val="left"/>
              <w:textAlignment w:val="auto"/>
              <w:rPr>
                <w:rFonts w:ascii="Arial Narrow" w:hAnsi="Arial Narrow"/>
                <w:sz w:val="20"/>
              </w:rPr>
            </w:pPr>
            <w:proofErr w:type="gramStart"/>
            <w:r w:rsidRPr="000D6E5E">
              <w:rPr>
                <w:rFonts w:ascii="Arial Narrow" w:hAnsi="Arial Narrow"/>
                <w:color w:val="000000"/>
                <w:sz w:val="20"/>
                <w:lang w:val="en-AU"/>
              </w:rPr>
              <w:t>why</w:t>
            </w:r>
            <w:proofErr w:type="gramEnd"/>
            <w:r w:rsidRPr="000D6E5E">
              <w:rPr>
                <w:rFonts w:ascii="Arial Narrow" w:hAnsi="Arial Narrow"/>
                <w:color w:val="000000"/>
                <w:sz w:val="20"/>
                <w:lang w:val="en-AU"/>
              </w:rPr>
              <w:t>, in the absence of 1P, 3P and 2P have been determined and reported</w:t>
            </w:r>
            <w:r w:rsidR="00FB1163">
              <w:rPr>
                <w:rFonts w:ascii="Arial Narrow" w:hAnsi="Arial Narrow"/>
                <w:color w:val="000000"/>
                <w:sz w:val="20"/>
                <w:lang w:val="en-AU"/>
              </w:rPr>
              <w:t xml:space="preserve"> </w:t>
            </w:r>
            <w:r w:rsidR="00FB1163" w:rsidRPr="00CD0B63">
              <w:rPr>
                <w:rFonts w:ascii="Arial Narrow" w:hAnsi="Arial Narrow"/>
                <w:color w:val="000000"/>
                <w:sz w:val="20"/>
                <w:lang w:val="en-AU"/>
              </w:rPr>
              <w:t>(Listing Rule 5.</w:t>
            </w:r>
            <w:r w:rsidR="00FB1163">
              <w:rPr>
                <w:rFonts w:ascii="Arial Narrow" w:hAnsi="Arial Narrow"/>
                <w:color w:val="000000"/>
                <w:sz w:val="20"/>
                <w:lang w:val="en-AU"/>
              </w:rPr>
              <w:t>31</w:t>
            </w:r>
            <w:r w:rsidR="00FB1163" w:rsidRPr="00FB1163">
              <w:rPr>
                <w:rFonts w:ascii="Arial Narrow" w:hAnsi="Arial Narrow"/>
                <w:color w:val="000000"/>
                <w:sz w:val="20"/>
                <w:lang w:val="en-AU"/>
              </w:rPr>
              <w:t>.</w:t>
            </w:r>
            <w:r w:rsidR="00FB1163">
              <w:rPr>
                <w:rFonts w:ascii="Arial Narrow" w:hAnsi="Arial Narrow"/>
                <w:color w:val="000000"/>
                <w:sz w:val="20"/>
                <w:lang w:val="en-AU"/>
              </w:rPr>
              <w:t>8</w:t>
            </w:r>
            <w:r w:rsidR="00FB1163" w:rsidRPr="00CD0B63">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92A86" w:rsidRPr="00AF4322" w:rsidRDefault="00B92A86" w:rsidP="00C174F4">
            <w:pPr>
              <w:pStyle w:val="boxstyle"/>
              <w:jc w:val="left"/>
              <w:rPr>
                <w:rFonts w:ascii="Arial Narrow" w:hAnsi="Arial Narrow"/>
              </w:rPr>
            </w:pPr>
          </w:p>
        </w:tc>
      </w:tr>
      <w:tr w:rsidR="00C166AD" w:rsidRPr="00AF4322" w:rsidTr="00C166AD">
        <w:tc>
          <w:tcPr>
            <w:tcW w:w="9074" w:type="dxa"/>
            <w:gridSpan w:val="3"/>
            <w:tcBorders>
              <w:top w:val="nil"/>
              <w:left w:val="nil"/>
              <w:bottom w:val="nil"/>
            </w:tcBorders>
          </w:tcPr>
          <w:p w:rsidR="00C166AD" w:rsidRDefault="00C166AD" w:rsidP="00C166AD">
            <w:pPr>
              <w:pStyle w:val="Heading4"/>
              <w:keepNext/>
              <w:spacing w:before="240" w:after="120"/>
              <w:jc w:val="left"/>
              <w:rPr>
                <w:rFonts w:ascii="Arial Narrow" w:hAnsi="Arial Narrow"/>
              </w:rPr>
            </w:pPr>
            <w:r>
              <w:rPr>
                <w:rFonts w:ascii="Arial Narrow" w:hAnsi="Arial Narrow"/>
              </w:rPr>
              <w:t>Contingent resources for material oil and gas projects</w:t>
            </w:r>
          </w:p>
          <w:p w:rsidR="00C166AD" w:rsidRPr="00AF4322" w:rsidRDefault="00C166AD" w:rsidP="00C166AD">
            <w:pPr>
              <w:pStyle w:val="boxstyle"/>
              <w:keepNext/>
              <w:spacing w:after="120"/>
              <w:jc w:val="left"/>
              <w:rPr>
                <w:rFonts w:ascii="Arial Narrow" w:hAnsi="Arial Narrow"/>
              </w:rPr>
            </w:pPr>
            <w:r w:rsidRPr="00535559">
              <w:rPr>
                <w:rFonts w:ascii="Arial Narrow" w:hAnsi="Arial Narrow"/>
                <w:i/>
                <w:sz w:val="18"/>
              </w:rPr>
              <w:t xml:space="preserve">Complete this section if </w:t>
            </w:r>
            <w:r>
              <w:rPr>
                <w:rFonts w:ascii="Arial Narrow" w:hAnsi="Arial Narrow"/>
                <w:i/>
                <w:sz w:val="18"/>
              </w:rPr>
              <w:t>the Offer D</w:t>
            </w:r>
            <w:r w:rsidRPr="00535559">
              <w:rPr>
                <w:rFonts w:ascii="Arial Narrow" w:hAnsi="Arial Narrow"/>
                <w:i/>
                <w:sz w:val="18"/>
              </w:rPr>
              <w:t xml:space="preserve">ocument </w:t>
            </w:r>
            <w:r>
              <w:rPr>
                <w:rFonts w:ascii="Arial Narrow" w:hAnsi="Arial Narrow"/>
                <w:i/>
                <w:sz w:val="18"/>
              </w:rPr>
              <w:t xml:space="preserve">includes any reference </w:t>
            </w:r>
            <w:r w:rsidRPr="00535559">
              <w:rPr>
                <w:rFonts w:ascii="Arial Narrow" w:hAnsi="Arial Narrow"/>
                <w:i/>
                <w:sz w:val="18"/>
              </w:rPr>
              <w:t>to</w:t>
            </w:r>
            <w:r>
              <w:rPr>
                <w:rFonts w:ascii="Arial Narrow" w:hAnsi="Arial Narrow"/>
                <w:i/>
                <w:sz w:val="18"/>
              </w:rPr>
              <w:t xml:space="preserve"> an</w:t>
            </w:r>
            <w:r w:rsidRPr="00535559">
              <w:rPr>
                <w:rFonts w:ascii="Arial Narrow" w:hAnsi="Arial Narrow"/>
                <w:i/>
                <w:sz w:val="18"/>
              </w:rPr>
              <w:t xml:space="preserve"> estimate of </w:t>
            </w:r>
            <w:r>
              <w:rPr>
                <w:rFonts w:ascii="Arial Narrow" w:hAnsi="Arial Narrow"/>
                <w:i/>
                <w:sz w:val="18"/>
              </w:rPr>
              <w:t>contingent resources for a material oil and gas project</w:t>
            </w:r>
          </w:p>
        </w:tc>
      </w:tr>
      <w:tr w:rsidR="00B92A86" w:rsidRPr="00AF4322" w:rsidTr="00C166AD">
        <w:tc>
          <w:tcPr>
            <w:tcW w:w="287" w:type="dxa"/>
            <w:tcBorders>
              <w:top w:val="nil"/>
              <w:left w:val="nil"/>
              <w:bottom w:val="nil"/>
              <w:right w:val="nil"/>
            </w:tcBorders>
          </w:tcPr>
          <w:p w:rsidR="00B92A86" w:rsidRPr="00AF4322" w:rsidRDefault="00B92A86" w:rsidP="00AB4CB5">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B92A86" w:rsidRPr="001312DA" w:rsidRDefault="001312DA" w:rsidP="00D674C3">
            <w:pPr>
              <w:overflowPunct/>
              <w:autoSpaceDE/>
              <w:autoSpaceDN/>
              <w:adjustRightInd/>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Where in the Offer Document </w:t>
            </w:r>
            <w:r w:rsidRPr="001F1409">
              <w:rPr>
                <w:rFonts w:ascii="Arial Narrow" w:hAnsi="Arial Narrow"/>
                <w:color w:val="000000"/>
                <w:sz w:val="20"/>
                <w:lang w:val="en-AU"/>
              </w:rPr>
              <w:t xml:space="preserve">does it </w:t>
            </w:r>
            <w:r>
              <w:rPr>
                <w:rFonts w:ascii="Arial Narrow" w:hAnsi="Arial Narrow"/>
                <w:color w:val="000000"/>
                <w:sz w:val="20"/>
                <w:lang w:val="en-AU"/>
              </w:rPr>
              <w:t xml:space="preserve">state </w:t>
            </w:r>
            <w:r w:rsidR="000D6E5E">
              <w:rPr>
                <w:rFonts w:ascii="Arial Narrow" w:hAnsi="Arial Narrow"/>
                <w:color w:val="000000"/>
                <w:sz w:val="20"/>
                <w:lang w:val="en-AU"/>
              </w:rPr>
              <w:t>t</w:t>
            </w:r>
            <w:r w:rsidR="00587CEE" w:rsidRPr="000D6E5E">
              <w:rPr>
                <w:rFonts w:ascii="Arial Narrow" w:hAnsi="Arial Narrow"/>
                <w:color w:val="000000"/>
                <w:sz w:val="20"/>
                <w:lang w:val="en-AU"/>
              </w:rPr>
              <w:t xml:space="preserve">he types of permits or licences held by the </w:t>
            </w:r>
            <w:r w:rsidR="00D936C5">
              <w:rPr>
                <w:rFonts w:ascii="Arial Narrow" w:hAnsi="Arial Narrow"/>
                <w:color w:val="000000"/>
                <w:sz w:val="20"/>
                <w:lang w:val="en-AU"/>
              </w:rPr>
              <w:t>entit</w:t>
            </w:r>
            <w:r w:rsidR="00587CEE" w:rsidRPr="000D6E5E">
              <w:rPr>
                <w:rFonts w:ascii="Arial Narrow" w:hAnsi="Arial Narrow"/>
                <w:color w:val="000000"/>
                <w:sz w:val="20"/>
                <w:lang w:val="en-AU"/>
              </w:rPr>
              <w:t>y in respect of the reported est</w:t>
            </w:r>
            <w:r>
              <w:rPr>
                <w:rFonts w:ascii="Arial Narrow" w:hAnsi="Arial Narrow"/>
                <w:color w:val="000000"/>
                <w:sz w:val="20"/>
                <w:lang w:val="en-AU"/>
              </w:rPr>
              <w:t xml:space="preserve">imates of contingent resources </w:t>
            </w:r>
            <w:r w:rsidRPr="00CD0B63">
              <w:rPr>
                <w:rFonts w:ascii="Arial Narrow" w:hAnsi="Arial Narrow"/>
                <w:color w:val="000000"/>
                <w:sz w:val="20"/>
                <w:lang w:val="en-AU"/>
              </w:rPr>
              <w:t>(Listing Rule 5.</w:t>
            </w:r>
            <w:r>
              <w:rPr>
                <w:rFonts w:ascii="Arial Narrow" w:hAnsi="Arial Narrow"/>
                <w:color w:val="000000"/>
                <w:sz w:val="20"/>
                <w:lang w:val="en-AU"/>
              </w:rPr>
              <w:t>33</w:t>
            </w:r>
            <w:r w:rsidRPr="00FB1163">
              <w:rPr>
                <w:rFonts w:ascii="Arial Narrow" w:hAnsi="Arial Narrow"/>
                <w:color w:val="000000"/>
                <w:sz w:val="20"/>
                <w:lang w:val="en-AU"/>
              </w:rPr>
              <w:t>.</w:t>
            </w:r>
            <w:r>
              <w:rPr>
                <w:rFonts w:ascii="Arial Narrow" w:hAnsi="Arial Narrow"/>
                <w:color w:val="000000"/>
                <w:sz w:val="20"/>
                <w:lang w:val="en-AU"/>
              </w:rPr>
              <w:t>1</w:t>
            </w:r>
            <w:r w:rsidRPr="00CD0B63">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92A86" w:rsidRPr="00AF4322" w:rsidRDefault="00B92A86" w:rsidP="00FD1188">
            <w:pPr>
              <w:pStyle w:val="boxstyle"/>
              <w:jc w:val="left"/>
              <w:rPr>
                <w:rFonts w:ascii="Arial Narrow" w:hAnsi="Arial Narrow"/>
              </w:rPr>
            </w:pPr>
          </w:p>
        </w:tc>
      </w:tr>
      <w:tr w:rsidR="00B92A86" w:rsidRPr="00AF4322" w:rsidTr="00C166AD">
        <w:tc>
          <w:tcPr>
            <w:tcW w:w="287" w:type="dxa"/>
            <w:tcBorders>
              <w:top w:val="nil"/>
              <w:left w:val="nil"/>
              <w:bottom w:val="nil"/>
              <w:right w:val="nil"/>
            </w:tcBorders>
          </w:tcPr>
          <w:p w:rsidR="00B92A86" w:rsidRPr="00AF4322" w:rsidRDefault="00B92A86" w:rsidP="00990712">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92A86" w:rsidRPr="00AF4322" w:rsidRDefault="00B92A86" w:rsidP="00BE7317">
            <w:pPr>
              <w:ind w:left="0" w:firstLine="0"/>
              <w:jc w:val="left"/>
              <w:rPr>
                <w:rFonts w:ascii="Arial Narrow" w:hAnsi="Arial Narrow"/>
                <w:sz w:val="20"/>
              </w:rPr>
            </w:pPr>
          </w:p>
        </w:tc>
        <w:tc>
          <w:tcPr>
            <w:tcW w:w="3118" w:type="dxa"/>
            <w:tcBorders>
              <w:top w:val="nil"/>
              <w:left w:val="nil"/>
              <w:bottom w:val="single" w:sz="6" w:space="0" w:color="auto"/>
              <w:right w:val="nil"/>
            </w:tcBorders>
            <w:tcMar>
              <w:left w:w="85" w:type="dxa"/>
              <w:right w:w="85" w:type="dxa"/>
            </w:tcMar>
          </w:tcPr>
          <w:p w:rsidR="00B92A86" w:rsidRPr="00AF4322" w:rsidRDefault="00B92A86" w:rsidP="00BE7317">
            <w:pPr>
              <w:ind w:left="0" w:firstLine="0"/>
              <w:jc w:val="left"/>
              <w:rPr>
                <w:rFonts w:ascii="Arial Narrow" w:hAnsi="Arial Narrow"/>
                <w:sz w:val="20"/>
              </w:rPr>
            </w:pPr>
          </w:p>
        </w:tc>
      </w:tr>
      <w:tr w:rsidR="001312DA" w:rsidRPr="00AF4322" w:rsidTr="00C166AD">
        <w:tc>
          <w:tcPr>
            <w:tcW w:w="287" w:type="dxa"/>
            <w:tcBorders>
              <w:top w:val="nil"/>
              <w:left w:val="nil"/>
              <w:bottom w:val="nil"/>
              <w:right w:val="nil"/>
            </w:tcBorders>
          </w:tcPr>
          <w:p w:rsidR="001312DA" w:rsidRPr="00AF4322" w:rsidRDefault="001312DA" w:rsidP="00B97989">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1312DA" w:rsidRPr="001312DA" w:rsidRDefault="001312DA" w:rsidP="00C30661">
            <w:pPr>
              <w:overflowPunct/>
              <w:autoSpaceDE/>
              <w:autoSpaceDN/>
              <w:adjustRightInd/>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Where in the Offer Document </w:t>
            </w:r>
            <w:r w:rsidRPr="001F1409">
              <w:rPr>
                <w:rFonts w:ascii="Arial Narrow" w:hAnsi="Arial Narrow"/>
                <w:color w:val="000000"/>
                <w:sz w:val="20"/>
                <w:lang w:val="en-AU"/>
              </w:rPr>
              <w:t xml:space="preserve">does it </w:t>
            </w:r>
            <w:r>
              <w:rPr>
                <w:rFonts w:ascii="Arial Narrow" w:hAnsi="Arial Narrow"/>
                <w:color w:val="000000"/>
                <w:sz w:val="20"/>
                <w:lang w:val="en-AU"/>
              </w:rPr>
              <w:t>state t</w:t>
            </w:r>
            <w:r w:rsidRPr="000D6E5E">
              <w:rPr>
                <w:rFonts w:ascii="Arial Narrow" w:hAnsi="Arial Narrow"/>
                <w:color w:val="000000"/>
                <w:sz w:val="20"/>
                <w:lang w:val="en-AU"/>
              </w:rPr>
              <w:t xml:space="preserve">he basis for confirming the existence of a significant quantity of potentially </w:t>
            </w:r>
            <w:r w:rsidR="00C30661">
              <w:rPr>
                <w:rFonts w:ascii="Arial Narrow" w:hAnsi="Arial Narrow"/>
                <w:color w:val="000000"/>
                <w:sz w:val="20"/>
                <w:lang w:val="en-AU"/>
              </w:rPr>
              <w:t>recoverable</w:t>
            </w:r>
            <w:r w:rsidR="00C30661" w:rsidRPr="000D6E5E">
              <w:rPr>
                <w:rFonts w:ascii="Arial Narrow" w:hAnsi="Arial Narrow"/>
                <w:color w:val="000000"/>
                <w:sz w:val="20"/>
                <w:lang w:val="en-AU"/>
              </w:rPr>
              <w:t xml:space="preserve"> </w:t>
            </w:r>
            <w:r w:rsidRPr="000D6E5E">
              <w:rPr>
                <w:rFonts w:ascii="Arial Narrow" w:hAnsi="Arial Narrow"/>
                <w:color w:val="000000"/>
                <w:sz w:val="20"/>
                <w:lang w:val="en-AU"/>
              </w:rPr>
              <w:t>hydrocarbons and th</w:t>
            </w:r>
            <w:r>
              <w:rPr>
                <w:rFonts w:ascii="Arial Narrow" w:hAnsi="Arial Narrow"/>
                <w:color w:val="000000"/>
                <w:sz w:val="20"/>
                <w:lang w:val="en-AU"/>
              </w:rPr>
              <w:t xml:space="preserve">e determination of a discovery </w:t>
            </w:r>
            <w:r w:rsidRPr="00CD0B63">
              <w:rPr>
                <w:rFonts w:ascii="Arial Narrow" w:hAnsi="Arial Narrow"/>
                <w:color w:val="000000"/>
                <w:sz w:val="20"/>
                <w:lang w:val="en-AU"/>
              </w:rPr>
              <w:t>(Listing Rule 5.</w:t>
            </w:r>
            <w:r>
              <w:rPr>
                <w:rFonts w:ascii="Arial Narrow" w:hAnsi="Arial Narrow"/>
                <w:color w:val="000000"/>
                <w:sz w:val="20"/>
                <w:lang w:val="en-AU"/>
              </w:rPr>
              <w:t>33</w:t>
            </w:r>
            <w:r w:rsidRPr="00FB1163">
              <w:rPr>
                <w:rFonts w:ascii="Arial Narrow" w:hAnsi="Arial Narrow"/>
                <w:color w:val="000000"/>
                <w:sz w:val="20"/>
                <w:lang w:val="en-AU"/>
              </w:rPr>
              <w:t>.</w:t>
            </w:r>
            <w:r>
              <w:rPr>
                <w:rFonts w:ascii="Arial Narrow" w:hAnsi="Arial Narrow"/>
                <w:color w:val="000000"/>
                <w:sz w:val="20"/>
                <w:lang w:val="en-AU"/>
              </w:rPr>
              <w:t>2</w:t>
            </w:r>
            <w:r w:rsidRPr="00CD0B63">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1312DA" w:rsidRPr="00AF4322" w:rsidRDefault="001312DA" w:rsidP="00B97989">
            <w:pPr>
              <w:pStyle w:val="boxstyle"/>
              <w:jc w:val="left"/>
              <w:rPr>
                <w:rFonts w:ascii="Arial Narrow" w:hAnsi="Arial Narrow"/>
              </w:rPr>
            </w:pPr>
          </w:p>
        </w:tc>
      </w:tr>
      <w:tr w:rsidR="001312DA" w:rsidRPr="00AF4322" w:rsidTr="00C166AD">
        <w:tc>
          <w:tcPr>
            <w:tcW w:w="287" w:type="dxa"/>
            <w:tcBorders>
              <w:top w:val="nil"/>
              <w:left w:val="nil"/>
              <w:bottom w:val="nil"/>
              <w:right w:val="nil"/>
            </w:tcBorders>
          </w:tcPr>
          <w:p w:rsidR="001312DA" w:rsidRPr="00AF4322" w:rsidRDefault="001312DA" w:rsidP="00B97989">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1312DA" w:rsidRPr="00AF4322" w:rsidRDefault="001312DA" w:rsidP="00B97989">
            <w:pPr>
              <w:ind w:left="0" w:firstLine="0"/>
              <w:jc w:val="left"/>
              <w:rPr>
                <w:rFonts w:ascii="Arial Narrow" w:hAnsi="Arial Narrow"/>
                <w:sz w:val="20"/>
              </w:rPr>
            </w:pPr>
          </w:p>
        </w:tc>
        <w:tc>
          <w:tcPr>
            <w:tcW w:w="3118" w:type="dxa"/>
            <w:tcBorders>
              <w:top w:val="nil"/>
              <w:left w:val="nil"/>
              <w:bottom w:val="single" w:sz="6" w:space="0" w:color="auto"/>
              <w:right w:val="nil"/>
            </w:tcBorders>
            <w:tcMar>
              <w:left w:w="85" w:type="dxa"/>
              <w:right w:w="85" w:type="dxa"/>
            </w:tcMar>
          </w:tcPr>
          <w:p w:rsidR="001312DA" w:rsidRPr="00AF4322" w:rsidRDefault="001312DA" w:rsidP="00B97989">
            <w:pPr>
              <w:ind w:left="0" w:firstLine="0"/>
              <w:jc w:val="left"/>
              <w:rPr>
                <w:rFonts w:ascii="Arial Narrow" w:hAnsi="Arial Narrow"/>
                <w:sz w:val="20"/>
              </w:rPr>
            </w:pPr>
          </w:p>
        </w:tc>
      </w:tr>
      <w:tr w:rsidR="001312DA" w:rsidRPr="00AF4322" w:rsidTr="00C166AD">
        <w:tc>
          <w:tcPr>
            <w:tcW w:w="287" w:type="dxa"/>
            <w:tcBorders>
              <w:top w:val="nil"/>
              <w:left w:val="nil"/>
              <w:bottom w:val="nil"/>
              <w:right w:val="nil"/>
            </w:tcBorders>
          </w:tcPr>
          <w:p w:rsidR="001312DA" w:rsidRPr="00AF4322" w:rsidRDefault="001312DA" w:rsidP="00B97989">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1312DA" w:rsidRPr="000D6E5E" w:rsidRDefault="001312DA" w:rsidP="00B97989">
            <w:pPr>
              <w:overflowPunct/>
              <w:autoSpaceDE/>
              <w:autoSpaceDN/>
              <w:adjustRightInd/>
              <w:spacing w:after="60"/>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Where in the Offer Document </w:t>
            </w:r>
            <w:r w:rsidRPr="001F1409">
              <w:rPr>
                <w:rFonts w:ascii="Arial Narrow" w:hAnsi="Arial Narrow"/>
                <w:color w:val="000000"/>
                <w:sz w:val="20"/>
                <w:lang w:val="en-AU"/>
              </w:rPr>
              <w:t xml:space="preserve">does it </w:t>
            </w:r>
            <w:r>
              <w:rPr>
                <w:rFonts w:ascii="Arial Narrow" w:hAnsi="Arial Narrow"/>
                <w:color w:val="000000"/>
                <w:sz w:val="20"/>
                <w:lang w:val="en-AU"/>
              </w:rPr>
              <w:t>include a description of:</w:t>
            </w:r>
          </w:p>
          <w:p w:rsidR="001312DA" w:rsidRPr="000D6E5E" w:rsidRDefault="001312DA" w:rsidP="00B9798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0D6E5E">
              <w:rPr>
                <w:rFonts w:ascii="Arial Narrow" w:hAnsi="Arial Narrow"/>
                <w:color w:val="000000"/>
                <w:sz w:val="20"/>
                <w:lang w:val="en-AU"/>
              </w:rPr>
              <w:t>the analytical procedures used to estimate the contingent resources;</w:t>
            </w:r>
          </w:p>
          <w:p w:rsidR="001312DA" w:rsidRPr="000D6E5E" w:rsidRDefault="001312DA" w:rsidP="00B9798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0D6E5E">
              <w:rPr>
                <w:rFonts w:ascii="Arial Narrow" w:hAnsi="Arial Narrow"/>
                <w:color w:val="000000"/>
                <w:sz w:val="20"/>
                <w:lang w:val="en-AU"/>
              </w:rPr>
              <w:t xml:space="preserve">the key contingencies that </w:t>
            </w:r>
            <w:r w:rsidR="00C30661">
              <w:rPr>
                <w:rFonts w:ascii="Arial Narrow" w:hAnsi="Arial Narrow"/>
                <w:color w:val="000000"/>
                <w:sz w:val="20"/>
                <w:lang w:val="en-AU"/>
              </w:rPr>
              <w:t xml:space="preserve">currently </w:t>
            </w:r>
            <w:r w:rsidRPr="000D6E5E">
              <w:rPr>
                <w:rFonts w:ascii="Arial Narrow" w:hAnsi="Arial Narrow"/>
                <w:color w:val="000000"/>
                <w:sz w:val="20"/>
                <w:lang w:val="en-AU"/>
              </w:rPr>
              <w:t>prevent the contingent resources from being classi</w:t>
            </w:r>
            <w:r>
              <w:rPr>
                <w:rFonts w:ascii="Arial Narrow" w:hAnsi="Arial Narrow"/>
                <w:color w:val="000000"/>
                <w:sz w:val="20"/>
                <w:lang w:val="en-AU"/>
              </w:rPr>
              <w:t>fied as petroleum reserves;</w:t>
            </w:r>
          </w:p>
          <w:p w:rsidR="00C30661" w:rsidRPr="00C30661" w:rsidRDefault="001312DA" w:rsidP="00D674C3">
            <w:pPr>
              <w:numPr>
                <w:ilvl w:val="0"/>
                <w:numId w:val="21"/>
              </w:numPr>
              <w:overflowPunct/>
              <w:autoSpaceDE/>
              <w:autoSpaceDN/>
              <w:adjustRightInd/>
              <w:ind w:left="284" w:hanging="284"/>
              <w:jc w:val="left"/>
              <w:textAlignment w:val="auto"/>
              <w:rPr>
                <w:rFonts w:ascii="Arial Narrow" w:hAnsi="Arial Narrow"/>
              </w:rPr>
            </w:pPr>
            <w:r w:rsidRPr="000D6E5E">
              <w:rPr>
                <w:rFonts w:ascii="Arial Narrow" w:hAnsi="Arial Narrow"/>
                <w:color w:val="000000"/>
                <w:sz w:val="20"/>
                <w:lang w:val="en-AU"/>
              </w:rPr>
              <w:t xml:space="preserve">any further appraisal drilling and evaluation work to be undertaken to assess the potential for commercial recovery </w:t>
            </w:r>
            <w:r w:rsidR="00C30661">
              <w:rPr>
                <w:rFonts w:ascii="Arial Narrow" w:hAnsi="Arial Narrow"/>
                <w:color w:val="000000"/>
                <w:sz w:val="20"/>
                <w:lang w:val="en-AU"/>
              </w:rPr>
              <w:t>of the contingent resources; and</w:t>
            </w:r>
          </w:p>
          <w:p w:rsidR="001312DA" w:rsidRPr="00AF4322" w:rsidRDefault="00C30661" w:rsidP="00C30661">
            <w:pPr>
              <w:numPr>
                <w:ilvl w:val="0"/>
                <w:numId w:val="21"/>
              </w:numPr>
              <w:overflowPunct/>
              <w:autoSpaceDE/>
              <w:autoSpaceDN/>
              <w:adjustRightInd/>
              <w:ind w:left="284" w:hanging="284"/>
              <w:jc w:val="left"/>
              <w:textAlignment w:val="auto"/>
              <w:rPr>
                <w:rFonts w:ascii="Arial Narrow" w:hAnsi="Arial Narrow"/>
              </w:rPr>
            </w:pPr>
            <w:proofErr w:type="gramStart"/>
            <w:r w:rsidRPr="00C30661">
              <w:rPr>
                <w:rFonts w:ascii="Arial Narrow" w:hAnsi="Arial Narrow"/>
                <w:color w:val="000000"/>
                <w:sz w:val="20"/>
                <w:lang w:val="en-AU"/>
              </w:rPr>
              <w:t>any</w:t>
            </w:r>
            <w:proofErr w:type="gramEnd"/>
            <w:r w:rsidRPr="00C30661">
              <w:rPr>
                <w:rFonts w:ascii="Arial Narrow" w:hAnsi="Arial Narrow"/>
                <w:color w:val="000000"/>
                <w:sz w:val="20"/>
                <w:lang w:val="en-AU"/>
              </w:rPr>
              <w:t xml:space="preserve"> other work the entity is proposing to undertake to assess or improve the chance of development of the contingent resources</w:t>
            </w:r>
            <w:r w:rsidR="001312DA">
              <w:rPr>
                <w:rFonts w:ascii="Arial Narrow" w:hAnsi="Arial Narrow"/>
                <w:color w:val="000000"/>
                <w:sz w:val="20"/>
                <w:lang w:val="en-AU"/>
              </w:rPr>
              <w:t xml:space="preserve"> </w:t>
            </w:r>
            <w:r w:rsidR="001312DA" w:rsidRPr="00CD0B63">
              <w:rPr>
                <w:rFonts w:ascii="Arial Narrow" w:hAnsi="Arial Narrow"/>
                <w:color w:val="000000"/>
                <w:sz w:val="20"/>
                <w:lang w:val="en-AU"/>
              </w:rPr>
              <w:t>(Listing Rule 5.</w:t>
            </w:r>
            <w:r w:rsidR="001312DA">
              <w:rPr>
                <w:rFonts w:ascii="Arial Narrow" w:hAnsi="Arial Narrow"/>
                <w:color w:val="000000"/>
                <w:sz w:val="20"/>
                <w:lang w:val="en-AU"/>
              </w:rPr>
              <w:t>33</w:t>
            </w:r>
            <w:r w:rsidR="001312DA" w:rsidRPr="00FB1163">
              <w:rPr>
                <w:rFonts w:ascii="Arial Narrow" w:hAnsi="Arial Narrow"/>
                <w:color w:val="000000"/>
                <w:sz w:val="20"/>
                <w:lang w:val="en-AU"/>
              </w:rPr>
              <w:t>.</w:t>
            </w:r>
            <w:r w:rsidR="001312DA">
              <w:rPr>
                <w:rFonts w:ascii="Arial Narrow" w:hAnsi="Arial Narrow"/>
                <w:color w:val="000000"/>
                <w:sz w:val="20"/>
                <w:lang w:val="en-AU"/>
              </w:rPr>
              <w:t>3</w:t>
            </w:r>
            <w:r w:rsidR="001312DA" w:rsidRPr="00CD0B63">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1312DA" w:rsidRPr="00AF4322" w:rsidRDefault="001312DA" w:rsidP="00B97989">
            <w:pPr>
              <w:pStyle w:val="boxstyle"/>
              <w:jc w:val="left"/>
              <w:rPr>
                <w:rFonts w:ascii="Arial Narrow" w:hAnsi="Arial Narrow"/>
              </w:rPr>
            </w:pPr>
          </w:p>
        </w:tc>
      </w:tr>
      <w:tr w:rsidR="001312DA" w:rsidRPr="00AF4322" w:rsidTr="00C166AD">
        <w:tc>
          <w:tcPr>
            <w:tcW w:w="287" w:type="dxa"/>
            <w:tcBorders>
              <w:top w:val="nil"/>
              <w:left w:val="nil"/>
              <w:bottom w:val="nil"/>
              <w:right w:val="nil"/>
            </w:tcBorders>
          </w:tcPr>
          <w:p w:rsidR="001312DA" w:rsidRPr="00AF4322" w:rsidRDefault="001312DA" w:rsidP="00B97989">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1312DA" w:rsidRPr="00AF4322" w:rsidRDefault="001312DA" w:rsidP="00B97989">
            <w:pPr>
              <w:ind w:left="0" w:firstLine="0"/>
              <w:jc w:val="left"/>
              <w:rPr>
                <w:rFonts w:ascii="Arial Narrow" w:hAnsi="Arial Narrow"/>
                <w:sz w:val="20"/>
              </w:rPr>
            </w:pPr>
          </w:p>
        </w:tc>
        <w:tc>
          <w:tcPr>
            <w:tcW w:w="3118" w:type="dxa"/>
            <w:tcBorders>
              <w:top w:val="nil"/>
              <w:left w:val="nil"/>
              <w:bottom w:val="single" w:sz="6" w:space="0" w:color="auto"/>
              <w:right w:val="nil"/>
            </w:tcBorders>
            <w:tcMar>
              <w:left w:w="85" w:type="dxa"/>
              <w:right w:w="85" w:type="dxa"/>
            </w:tcMar>
          </w:tcPr>
          <w:p w:rsidR="001312DA" w:rsidRPr="00AF4322" w:rsidRDefault="001312DA" w:rsidP="00B97989">
            <w:pPr>
              <w:ind w:left="0" w:firstLine="0"/>
              <w:jc w:val="left"/>
              <w:rPr>
                <w:rFonts w:ascii="Arial Narrow" w:hAnsi="Arial Narrow"/>
                <w:sz w:val="20"/>
              </w:rPr>
            </w:pPr>
          </w:p>
        </w:tc>
      </w:tr>
      <w:tr w:rsidR="00B92A86" w:rsidRPr="00AF4322" w:rsidTr="00C166AD">
        <w:tc>
          <w:tcPr>
            <w:tcW w:w="287" w:type="dxa"/>
            <w:tcBorders>
              <w:top w:val="nil"/>
              <w:left w:val="nil"/>
              <w:right w:val="nil"/>
            </w:tcBorders>
          </w:tcPr>
          <w:p w:rsidR="00B92A86" w:rsidRPr="00AF4322" w:rsidRDefault="00B92A86" w:rsidP="00AB4CB5">
            <w:pPr>
              <w:pStyle w:val="boxstyle"/>
              <w:numPr>
                <w:ilvl w:val="0"/>
                <w:numId w:val="15"/>
              </w:numPr>
              <w:tabs>
                <w:tab w:val="left" w:pos="150"/>
              </w:tabs>
              <w:ind w:left="0" w:firstLine="0"/>
              <w:jc w:val="left"/>
              <w:rPr>
                <w:rFonts w:ascii="Arial Narrow" w:hAnsi="Arial Narrow"/>
              </w:rPr>
            </w:pPr>
          </w:p>
        </w:tc>
        <w:tc>
          <w:tcPr>
            <w:tcW w:w="5669" w:type="dxa"/>
            <w:tcBorders>
              <w:top w:val="nil"/>
              <w:left w:val="nil"/>
              <w:right w:val="nil"/>
            </w:tcBorders>
            <w:tcMar>
              <w:right w:w="85" w:type="dxa"/>
            </w:tcMar>
          </w:tcPr>
          <w:p w:rsidR="00587CEE" w:rsidRPr="001F1409" w:rsidRDefault="00587CEE" w:rsidP="001F1409">
            <w:pPr>
              <w:spacing w:after="60"/>
              <w:ind w:left="0" w:firstLine="0"/>
              <w:rPr>
                <w:rFonts w:ascii="Arial Narrow" w:hAnsi="Arial Narrow"/>
                <w:color w:val="000000"/>
                <w:sz w:val="20"/>
                <w:lang w:val="en-AU"/>
              </w:rPr>
            </w:pPr>
            <w:r w:rsidRPr="001F1409">
              <w:rPr>
                <w:rFonts w:ascii="Arial Narrow" w:hAnsi="Arial Narrow"/>
                <w:color w:val="000000"/>
                <w:sz w:val="20"/>
                <w:lang w:val="en-AU"/>
              </w:rPr>
              <w:t>Does the Offer Document include estimates of contingent resources for a material oil and gas project which are contingent on technology under development?</w:t>
            </w:r>
          </w:p>
          <w:p w:rsidR="00587CEE" w:rsidRPr="001F1409" w:rsidRDefault="00587CEE" w:rsidP="001F1409">
            <w:pPr>
              <w:spacing w:after="60"/>
              <w:ind w:left="0" w:firstLine="0"/>
              <w:rPr>
                <w:rFonts w:ascii="Arial Narrow" w:hAnsi="Arial Narrow"/>
                <w:color w:val="000000"/>
                <w:sz w:val="20"/>
                <w:lang w:val="en-AU"/>
              </w:rPr>
            </w:pPr>
            <w:r w:rsidRPr="001F1409">
              <w:rPr>
                <w:rFonts w:ascii="Arial Narrow" w:hAnsi="Arial Narrow"/>
                <w:color w:val="000000"/>
                <w:sz w:val="20"/>
                <w:lang w:val="en-AU"/>
              </w:rPr>
              <w:t>If so</w:t>
            </w:r>
            <w:r w:rsidR="001312DA">
              <w:rPr>
                <w:rFonts w:ascii="Arial Narrow" w:hAnsi="Arial Narrow"/>
                <w:color w:val="000000"/>
                <w:sz w:val="20"/>
                <w:lang w:val="en-AU"/>
              </w:rPr>
              <w:t>,</w:t>
            </w:r>
            <w:r w:rsidRPr="001F1409">
              <w:rPr>
                <w:rFonts w:ascii="Arial Narrow" w:hAnsi="Arial Narrow"/>
                <w:color w:val="000000"/>
                <w:sz w:val="20"/>
                <w:lang w:val="en-AU"/>
              </w:rPr>
              <w:t xml:space="preserve"> </w:t>
            </w:r>
            <w:r w:rsidR="001312DA">
              <w:rPr>
                <w:rFonts w:ascii="Arial Narrow" w:hAnsi="Arial Narrow"/>
                <w:color w:val="000000"/>
                <w:sz w:val="20"/>
                <w:lang w:val="en-AU"/>
              </w:rPr>
              <w:t xml:space="preserve">where in the Offer Document </w:t>
            </w:r>
            <w:r w:rsidR="001312DA" w:rsidRPr="001F1409">
              <w:rPr>
                <w:rFonts w:ascii="Arial Narrow" w:hAnsi="Arial Narrow"/>
                <w:color w:val="000000"/>
                <w:sz w:val="20"/>
                <w:lang w:val="en-AU"/>
              </w:rPr>
              <w:t xml:space="preserve">does it </w:t>
            </w:r>
            <w:r w:rsidRPr="001F1409">
              <w:rPr>
                <w:rFonts w:ascii="Arial Narrow" w:hAnsi="Arial Narrow"/>
                <w:color w:val="000000"/>
                <w:sz w:val="20"/>
                <w:lang w:val="en-AU"/>
              </w:rPr>
              <w:t>include a</w:t>
            </w:r>
            <w:r w:rsidR="00E66EA4">
              <w:rPr>
                <w:rFonts w:ascii="Arial Narrow" w:hAnsi="Arial Narrow"/>
                <w:color w:val="000000"/>
                <w:sz w:val="20"/>
                <w:lang w:val="en-AU"/>
              </w:rPr>
              <w:t>n</w:t>
            </w:r>
            <w:r w:rsidRPr="001F1409">
              <w:rPr>
                <w:rFonts w:ascii="Arial Narrow" w:hAnsi="Arial Narrow"/>
                <w:color w:val="000000"/>
                <w:sz w:val="20"/>
                <w:lang w:val="en-AU"/>
              </w:rPr>
              <w:t xml:space="preserve"> explanation of whether: </w:t>
            </w:r>
          </w:p>
          <w:p w:rsidR="00587CEE" w:rsidRPr="000D6E5E" w:rsidRDefault="00587CEE" w:rsidP="000D6E5E">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0D6E5E">
              <w:rPr>
                <w:rFonts w:ascii="Arial Narrow" w:hAnsi="Arial Narrow"/>
                <w:color w:val="000000"/>
                <w:sz w:val="20"/>
                <w:lang w:val="en-AU"/>
              </w:rPr>
              <w:t>the technolo</w:t>
            </w:r>
            <w:r w:rsidR="000D6E5E">
              <w:rPr>
                <w:rFonts w:ascii="Arial Narrow" w:hAnsi="Arial Narrow"/>
                <w:color w:val="000000"/>
                <w:sz w:val="20"/>
                <w:lang w:val="en-AU"/>
              </w:rPr>
              <w:t>gy is under active development;</w:t>
            </w:r>
          </w:p>
          <w:p w:rsidR="00587CEE" w:rsidRPr="000D6E5E" w:rsidRDefault="00587CEE" w:rsidP="000D6E5E">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0D6E5E">
              <w:rPr>
                <w:rFonts w:ascii="Arial Narrow" w:hAnsi="Arial Narrow"/>
                <w:color w:val="000000"/>
                <w:sz w:val="20"/>
                <w:lang w:val="en-AU"/>
              </w:rPr>
              <w:t>a pilot for that technolo</w:t>
            </w:r>
            <w:r w:rsidR="000D6E5E">
              <w:rPr>
                <w:rFonts w:ascii="Arial Narrow" w:hAnsi="Arial Narrow"/>
                <w:color w:val="000000"/>
                <w:sz w:val="20"/>
                <w:lang w:val="en-AU"/>
              </w:rPr>
              <w:t>gy is planned and budgeted; and</w:t>
            </w:r>
          </w:p>
          <w:p w:rsidR="00B92A86" w:rsidRPr="00AF4322" w:rsidRDefault="00587CEE" w:rsidP="00D674C3">
            <w:pPr>
              <w:numPr>
                <w:ilvl w:val="0"/>
                <w:numId w:val="21"/>
              </w:numPr>
              <w:overflowPunct/>
              <w:autoSpaceDE/>
              <w:autoSpaceDN/>
              <w:adjustRightInd/>
              <w:ind w:left="284" w:hanging="284"/>
              <w:jc w:val="left"/>
              <w:textAlignment w:val="auto"/>
              <w:rPr>
                <w:rFonts w:ascii="Arial Narrow" w:hAnsi="Arial Narrow"/>
                <w:sz w:val="16"/>
                <w:szCs w:val="16"/>
              </w:rPr>
            </w:pPr>
            <w:proofErr w:type="gramStart"/>
            <w:r w:rsidRPr="000D6E5E">
              <w:rPr>
                <w:rFonts w:ascii="Arial Narrow" w:hAnsi="Arial Narrow"/>
                <w:color w:val="000000"/>
                <w:sz w:val="20"/>
                <w:lang w:val="en-AU"/>
              </w:rPr>
              <w:t>the</w:t>
            </w:r>
            <w:proofErr w:type="gramEnd"/>
            <w:r w:rsidRPr="000D6E5E">
              <w:rPr>
                <w:rFonts w:ascii="Arial Narrow" w:hAnsi="Arial Narrow"/>
                <w:color w:val="000000"/>
                <w:sz w:val="20"/>
                <w:lang w:val="en-AU"/>
              </w:rPr>
              <w:t xml:space="preserve"> technology has been demonstrated to be commercially viable in analogous reservoirs and, if not, whether it has been demonstrated to be commercial viable in other reservoirs</w:t>
            </w:r>
            <w:r w:rsidR="00087A4D">
              <w:rPr>
                <w:rFonts w:ascii="Arial Narrow" w:hAnsi="Arial Narrow"/>
                <w:color w:val="000000"/>
                <w:sz w:val="20"/>
                <w:lang w:val="en-AU"/>
              </w:rPr>
              <w:t xml:space="preserve"> </w:t>
            </w:r>
            <w:r w:rsidR="00087A4D" w:rsidRPr="00CD0B63">
              <w:rPr>
                <w:rFonts w:ascii="Arial Narrow" w:hAnsi="Arial Narrow"/>
                <w:color w:val="000000"/>
                <w:sz w:val="20"/>
                <w:lang w:val="en-AU"/>
              </w:rPr>
              <w:t>(Listing Rule 5.</w:t>
            </w:r>
            <w:r w:rsidR="00087A4D">
              <w:rPr>
                <w:rFonts w:ascii="Arial Narrow" w:hAnsi="Arial Narrow"/>
                <w:color w:val="000000"/>
                <w:sz w:val="20"/>
                <w:lang w:val="en-AU"/>
              </w:rPr>
              <w:t>33</w:t>
            </w:r>
            <w:r w:rsidR="00087A4D" w:rsidRPr="00FB1163">
              <w:rPr>
                <w:rFonts w:ascii="Arial Narrow" w:hAnsi="Arial Narrow"/>
                <w:color w:val="000000"/>
                <w:sz w:val="20"/>
                <w:lang w:val="en-AU"/>
              </w:rPr>
              <w:t>.</w:t>
            </w:r>
            <w:r w:rsidR="00087A4D">
              <w:rPr>
                <w:rFonts w:ascii="Arial Narrow" w:hAnsi="Arial Narrow"/>
                <w:color w:val="000000"/>
                <w:sz w:val="20"/>
                <w:lang w:val="en-AU"/>
              </w:rPr>
              <w:t>4</w:t>
            </w:r>
            <w:r w:rsidR="00087A4D" w:rsidRPr="00CD0B63">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92A86" w:rsidRPr="00AF4322" w:rsidRDefault="00B92A86" w:rsidP="00B43E31">
            <w:pPr>
              <w:pStyle w:val="boxstyle"/>
              <w:jc w:val="left"/>
              <w:rPr>
                <w:rFonts w:ascii="Arial Narrow" w:hAnsi="Arial Narrow"/>
              </w:rPr>
            </w:pPr>
          </w:p>
        </w:tc>
      </w:tr>
      <w:tr w:rsidR="00B92A86" w:rsidRPr="00AF4322" w:rsidTr="00C166AD">
        <w:tc>
          <w:tcPr>
            <w:tcW w:w="287" w:type="dxa"/>
            <w:tcBorders>
              <w:top w:val="nil"/>
              <w:left w:val="nil"/>
              <w:bottom w:val="nil"/>
              <w:right w:val="nil"/>
            </w:tcBorders>
          </w:tcPr>
          <w:p w:rsidR="00B92A86" w:rsidRPr="00AF4322" w:rsidRDefault="00B92A86" w:rsidP="00990712">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B92A86" w:rsidRPr="00AF4322" w:rsidRDefault="00B92A86" w:rsidP="002E08EE">
            <w:pPr>
              <w:ind w:left="0" w:firstLine="0"/>
              <w:jc w:val="left"/>
              <w:rPr>
                <w:rFonts w:ascii="Arial Narrow" w:hAnsi="Arial Narrow"/>
                <w:sz w:val="20"/>
              </w:rPr>
            </w:pPr>
          </w:p>
        </w:tc>
        <w:tc>
          <w:tcPr>
            <w:tcW w:w="3118" w:type="dxa"/>
            <w:tcBorders>
              <w:top w:val="nil"/>
              <w:left w:val="nil"/>
              <w:bottom w:val="nil"/>
              <w:right w:val="nil"/>
            </w:tcBorders>
            <w:tcMar>
              <w:left w:w="85" w:type="dxa"/>
              <w:right w:w="85" w:type="dxa"/>
            </w:tcMar>
          </w:tcPr>
          <w:p w:rsidR="00B92A86" w:rsidRPr="00AF4322" w:rsidRDefault="00B92A86" w:rsidP="00BE7317">
            <w:pPr>
              <w:ind w:left="0" w:firstLine="0"/>
              <w:jc w:val="left"/>
              <w:rPr>
                <w:rFonts w:ascii="Arial Narrow" w:hAnsi="Arial Narrow"/>
                <w:sz w:val="20"/>
              </w:rPr>
            </w:pPr>
          </w:p>
        </w:tc>
      </w:tr>
      <w:tr w:rsidR="00B92A86" w:rsidRPr="00AF4322" w:rsidTr="00C166AD">
        <w:tc>
          <w:tcPr>
            <w:tcW w:w="287" w:type="dxa"/>
            <w:tcBorders>
              <w:top w:val="nil"/>
              <w:left w:val="nil"/>
              <w:bottom w:val="nil"/>
              <w:right w:val="nil"/>
            </w:tcBorders>
          </w:tcPr>
          <w:p w:rsidR="00B92A86" w:rsidRPr="00AF4322" w:rsidRDefault="00B92A86" w:rsidP="00AB4CB5">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587CEE" w:rsidRPr="001F1409" w:rsidRDefault="00587CEE" w:rsidP="001F1409">
            <w:pPr>
              <w:spacing w:after="60"/>
              <w:ind w:left="0" w:firstLine="0"/>
              <w:rPr>
                <w:rFonts w:ascii="Arial Narrow" w:hAnsi="Arial Narrow"/>
                <w:color w:val="000000"/>
                <w:sz w:val="20"/>
                <w:lang w:val="en-AU"/>
              </w:rPr>
            </w:pPr>
            <w:r w:rsidRPr="001F1409">
              <w:rPr>
                <w:rFonts w:ascii="Arial Narrow" w:hAnsi="Arial Narrow"/>
                <w:color w:val="000000"/>
                <w:sz w:val="20"/>
                <w:lang w:val="en-AU"/>
              </w:rPr>
              <w:t>Does the Offer Document include estimates of contingent resources for a material oil and gas project which are related to unconventional petroleum?</w:t>
            </w:r>
          </w:p>
          <w:p w:rsidR="00B92A86" w:rsidRPr="00AF4322" w:rsidRDefault="00587CEE" w:rsidP="006D3BF9">
            <w:pPr>
              <w:ind w:left="0" w:firstLine="0"/>
              <w:rPr>
                <w:rFonts w:ascii="Arial Narrow" w:hAnsi="Arial Narrow"/>
              </w:rPr>
            </w:pPr>
            <w:r w:rsidRPr="001F1409">
              <w:rPr>
                <w:rFonts w:ascii="Arial Narrow" w:hAnsi="Arial Narrow"/>
                <w:color w:val="000000"/>
                <w:sz w:val="20"/>
                <w:lang w:val="en-AU"/>
              </w:rPr>
              <w:lastRenderedPageBreak/>
              <w:t xml:space="preserve">If so, </w:t>
            </w:r>
            <w:r w:rsidR="001312DA">
              <w:rPr>
                <w:rFonts w:ascii="Arial Narrow" w:hAnsi="Arial Narrow"/>
                <w:color w:val="000000"/>
                <w:sz w:val="20"/>
                <w:lang w:val="en-AU"/>
              </w:rPr>
              <w:t xml:space="preserve">where in the Offer Document </w:t>
            </w:r>
            <w:r w:rsidR="001312DA" w:rsidRPr="001F1409">
              <w:rPr>
                <w:rFonts w:ascii="Arial Narrow" w:hAnsi="Arial Narrow"/>
                <w:color w:val="000000"/>
                <w:sz w:val="20"/>
                <w:lang w:val="en-AU"/>
              </w:rPr>
              <w:t xml:space="preserve">does it </w:t>
            </w:r>
            <w:r w:rsidRPr="001F1409">
              <w:rPr>
                <w:rFonts w:ascii="Arial Narrow" w:hAnsi="Arial Narrow"/>
                <w:color w:val="000000"/>
                <w:sz w:val="20"/>
                <w:lang w:val="en-AU"/>
              </w:rPr>
              <w:t>include the land area</w:t>
            </w:r>
            <w:r w:rsidR="00AA7154">
              <w:rPr>
                <w:rFonts w:ascii="Arial Narrow" w:hAnsi="Arial Narrow"/>
                <w:color w:val="000000"/>
                <w:sz w:val="20"/>
                <w:lang w:val="en-AU"/>
              </w:rPr>
              <w:t>,</w:t>
            </w:r>
            <w:r w:rsidRPr="001F1409">
              <w:rPr>
                <w:rFonts w:ascii="Arial Narrow" w:hAnsi="Arial Narrow"/>
                <w:color w:val="000000"/>
                <w:sz w:val="20"/>
                <w:lang w:val="en-AU"/>
              </w:rPr>
              <w:t xml:space="preserve"> the number of wells</w:t>
            </w:r>
            <w:r w:rsidR="00AA7154" w:rsidRPr="00AA7154">
              <w:rPr>
                <w:rFonts w:ascii="Arial Narrow" w:hAnsi="Arial Narrow"/>
                <w:color w:val="000000"/>
                <w:sz w:val="20"/>
                <w:lang w:val="en-AU"/>
              </w:rPr>
              <w:t>, the proposed extraction method and any additional processing which may be required before sale</w:t>
            </w:r>
            <w:r w:rsidR="00087A4D">
              <w:rPr>
                <w:rFonts w:ascii="Arial Narrow" w:hAnsi="Arial Narrow"/>
                <w:color w:val="000000"/>
                <w:sz w:val="20"/>
                <w:lang w:val="en-AU"/>
              </w:rPr>
              <w:t xml:space="preserve"> </w:t>
            </w:r>
            <w:r w:rsidR="00087A4D" w:rsidRPr="00CD0B63">
              <w:rPr>
                <w:rFonts w:ascii="Arial Narrow" w:hAnsi="Arial Narrow"/>
                <w:color w:val="000000"/>
                <w:sz w:val="20"/>
                <w:lang w:val="en-AU"/>
              </w:rPr>
              <w:t>(Listing Rule 5.</w:t>
            </w:r>
            <w:r w:rsidR="00087A4D">
              <w:rPr>
                <w:rFonts w:ascii="Arial Narrow" w:hAnsi="Arial Narrow"/>
                <w:color w:val="000000"/>
                <w:sz w:val="20"/>
                <w:lang w:val="en-AU"/>
              </w:rPr>
              <w:t>33</w:t>
            </w:r>
            <w:r w:rsidR="00087A4D" w:rsidRPr="00FB1163">
              <w:rPr>
                <w:rFonts w:ascii="Arial Narrow" w:hAnsi="Arial Narrow"/>
                <w:color w:val="000000"/>
                <w:sz w:val="20"/>
                <w:lang w:val="en-AU"/>
              </w:rPr>
              <w:t>.</w:t>
            </w:r>
            <w:r w:rsidR="00087A4D">
              <w:rPr>
                <w:rFonts w:ascii="Arial Narrow" w:hAnsi="Arial Narrow"/>
                <w:color w:val="000000"/>
                <w:sz w:val="20"/>
                <w:lang w:val="en-AU"/>
              </w:rPr>
              <w:t>5</w:t>
            </w:r>
            <w:r w:rsidR="00087A4D" w:rsidRPr="00CD0B63">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92A86" w:rsidRPr="00AF4322" w:rsidRDefault="00B92A86" w:rsidP="002E08EE">
            <w:pPr>
              <w:pStyle w:val="boxstyle"/>
              <w:jc w:val="left"/>
              <w:rPr>
                <w:rFonts w:ascii="Arial Narrow" w:hAnsi="Arial Narrow"/>
              </w:rPr>
            </w:pPr>
          </w:p>
        </w:tc>
      </w:tr>
      <w:tr w:rsidR="00C166AD" w:rsidRPr="00AF4322" w:rsidTr="00C166AD">
        <w:tc>
          <w:tcPr>
            <w:tcW w:w="9074" w:type="dxa"/>
            <w:gridSpan w:val="3"/>
            <w:tcBorders>
              <w:top w:val="nil"/>
              <w:left w:val="nil"/>
              <w:bottom w:val="nil"/>
            </w:tcBorders>
          </w:tcPr>
          <w:p w:rsidR="00C166AD" w:rsidRDefault="00C166AD" w:rsidP="00C166AD">
            <w:pPr>
              <w:pStyle w:val="Heading4"/>
              <w:keepNext/>
              <w:spacing w:before="240" w:after="120"/>
              <w:jc w:val="left"/>
              <w:rPr>
                <w:rFonts w:ascii="Arial Narrow" w:hAnsi="Arial Narrow"/>
              </w:rPr>
            </w:pPr>
            <w:r>
              <w:rPr>
                <w:rFonts w:ascii="Arial Narrow" w:hAnsi="Arial Narrow"/>
              </w:rPr>
              <w:t>Prospective resources for material oil and gas projects</w:t>
            </w:r>
          </w:p>
          <w:p w:rsidR="00C166AD" w:rsidRPr="00AF4322" w:rsidRDefault="00C166AD" w:rsidP="00C166AD">
            <w:pPr>
              <w:pStyle w:val="boxstyle"/>
              <w:keepNext/>
              <w:spacing w:after="120"/>
              <w:jc w:val="left"/>
              <w:rPr>
                <w:rFonts w:ascii="Arial Narrow" w:hAnsi="Arial Narrow"/>
              </w:rPr>
            </w:pPr>
            <w:r w:rsidRPr="00535559">
              <w:rPr>
                <w:rFonts w:ascii="Arial Narrow" w:hAnsi="Arial Narrow"/>
                <w:i/>
                <w:sz w:val="18"/>
              </w:rPr>
              <w:t xml:space="preserve">Complete this section if </w:t>
            </w:r>
            <w:r>
              <w:rPr>
                <w:rFonts w:ascii="Arial Narrow" w:hAnsi="Arial Narrow"/>
                <w:i/>
                <w:sz w:val="18"/>
              </w:rPr>
              <w:t>the Offer D</w:t>
            </w:r>
            <w:r w:rsidRPr="00535559">
              <w:rPr>
                <w:rFonts w:ascii="Arial Narrow" w:hAnsi="Arial Narrow"/>
                <w:i/>
                <w:sz w:val="18"/>
              </w:rPr>
              <w:t xml:space="preserve">ocument </w:t>
            </w:r>
            <w:r>
              <w:rPr>
                <w:rFonts w:ascii="Arial Narrow" w:hAnsi="Arial Narrow"/>
                <w:i/>
                <w:sz w:val="18"/>
              </w:rPr>
              <w:t xml:space="preserve">includes any reference </w:t>
            </w:r>
            <w:r w:rsidRPr="00535559">
              <w:rPr>
                <w:rFonts w:ascii="Arial Narrow" w:hAnsi="Arial Narrow"/>
                <w:i/>
                <w:sz w:val="18"/>
              </w:rPr>
              <w:t>to</w:t>
            </w:r>
            <w:r>
              <w:rPr>
                <w:rFonts w:ascii="Arial Narrow" w:hAnsi="Arial Narrow"/>
                <w:i/>
                <w:sz w:val="18"/>
              </w:rPr>
              <w:t xml:space="preserve"> an</w:t>
            </w:r>
            <w:r w:rsidRPr="00535559">
              <w:rPr>
                <w:rFonts w:ascii="Arial Narrow" w:hAnsi="Arial Narrow"/>
                <w:i/>
                <w:sz w:val="18"/>
              </w:rPr>
              <w:t xml:space="preserve"> estimate of </w:t>
            </w:r>
            <w:r>
              <w:rPr>
                <w:rFonts w:ascii="Arial Narrow" w:hAnsi="Arial Narrow"/>
                <w:i/>
                <w:sz w:val="18"/>
              </w:rPr>
              <w:t>prospective resources for a material oil and gas project</w:t>
            </w:r>
          </w:p>
        </w:tc>
      </w:tr>
      <w:tr w:rsidR="00B92A86" w:rsidRPr="00AF4322" w:rsidTr="00C166AD">
        <w:tc>
          <w:tcPr>
            <w:tcW w:w="287" w:type="dxa"/>
            <w:tcBorders>
              <w:top w:val="nil"/>
              <w:left w:val="nil"/>
              <w:bottom w:val="nil"/>
              <w:right w:val="nil"/>
            </w:tcBorders>
          </w:tcPr>
          <w:p w:rsidR="00B92A86" w:rsidRPr="00AF4322" w:rsidRDefault="00B92A86" w:rsidP="00AB4CB5">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single" w:sz="6" w:space="0" w:color="auto"/>
            </w:tcBorders>
            <w:tcMar>
              <w:right w:w="85" w:type="dxa"/>
            </w:tcMar>
          </w:tcPr>
          <w:p w:rsidR="00B92A86" w:rsidRPr="00087A4D" w:rsidRDefault="00087A4D" w:rsidP="00D674C3">
            <w:pPr>
              <w:overflowPunct/>
              <w:autoSpaceDE/>
              <w:autoSpaceDN/>
              <w:adjustRightInd/>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Where in the Offer Document </w:t>
            </w:r>
            <w:r w:rsidRPr="001F1409">
              <w:rPr>
                <w:rFonts w:ascii="Arial Narrow" w:hAnsi="Arial Narrow"/>
                <w:color w:val="000000"/>
                <w:sz w:val="20"/>
                <w:lang w:val="en-AU"/>
              </w:rPr>
              <w:t xml:space="preserve">does it </w:t>
            </w:r>
            <w:r>
              <w:rPr>
                <w:rFonts w:ascii="Arial Narrow" w:hAnsi="Arial Narrow"/>
                <w:color w:val="000000"/>
                <w:sz w:val="20"/>
                <w:lang w:val="en-AU"/>
              </w:rPr>
              <w:t xml:space="preserve">state </w:t>
            </w:r>
            <w:r w:rsidR="000D6E5E">
              <w:rPr>
                <w:rFonts w:ascii="Arial Narrow" w:hAnsi="Arial Narrow"/>
                <w:color w:val="000000"/>
                <w:sz w:val="20"/>
                <w:lang w:val="en-AU"/>
              </w:rPr>
              <w:t>t</w:t>
            </w:r>
            <w:r w:rsidR="00587CEE" w:rsidRPr="000D6E5E">
              <w:rPr>
                <w:rFonts w:ascii="Arial Narrow" w:hAnsi="Arial Narrow"/>
                <w:color w:val="000000"/>
                <w:sz w:val="20"/>
                <w:lang w:val="en-AU"/>
              </w:rPr>
              <w:t xml:space="preserve">he types of permits or licences held by the </w:t>
            </w:r>
            <w:r w:rsidR="00D936C5">
              <w:rPr>
                <w:rFonts w:ascii="Arial Narrow" w:hAnsi="Arial Narrow"/>
                <w:color w:val="000000"/>
                <w:sz w:val="20"/>
                <w:lang w:val="en-AU"/>
              </w:rPr>
              <w:t>entit</w:t>
            </w:r>
            <w:r w:rsidR="00587CEE" w:rsidRPr="000D6E5E">
              <w:rPr>
                <w:rFonts w:ascii="Arial Narrow" w:hAnsi="Arial Narrow"/>
                <w:color w:val="000000"/>
                <w:sz w:val="20"/>
                <w:lang w:val="en-AU"/>
              </w:rPr>
              <w:t>y in respect of the reported estimates of prospective resources</w:t>
            </w:r>
            <w:r>
              <w:rPr>
                <w:rFonts w:ascii="Arial Narrow" w:hAnsi="Arial Narrow"/>
                <w:color w:val="000000"/>
                <w:sz w:val="20"/>
                <w:lang w:val="en-AU"/>
              </w:rPr>
              <w:t xml:space="preserve"> </w:t>
            </w:r>
            <w:r w:rsidRPr="00CD0B63">
              <w:rPr>
                <w:rFonts w:ascii="Arial Narrow" w:hAnsi="Arial Narrow"/>
                <w:color w:val="000000"/>
                <w:sz w:val="20"/>
                <w:lang w:val="en-AU"/>
              </w:rPr>
              <w:t>(Listing Rule 5.</w:t>
            </w:r>
            <w:r>
              <w:rPr>
                <w:rFonts w:ascii="Arial Narrow" w:hAnsi="Arial Narrow"/>
                <w:color w:val="000000"/>
                <w:sz w:val="20"/>
                <w:lang w:val="en-AU"/>
              </w:rPr>
              <w:t>35.1</w:t>
            </w:r>
            <w:r w:rsidRPr="00CD0B63">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92A86" w:rsidRPr="00AF4322" w:rsidRDefault="00B92A86" w:rsidP="002E08EE">
            <w:pPr>
              <w:pStyle w:val="boxstyle"/>
              <w:jc w:val="left"/>
              <w:rPr>
                <w:rFonts w:ascii="Arial Narrow" w:hAnsi="Arial Narrow"/>
              </w:rPr>
            </w:pPr>
          </w:p>
        </w:tc>
      </w:tr>
      <w:tr w:rsidR="00087A42" w:rsidRPr="00AF4322" w:rsidTr="00C166AD">
        <w:tc>
          <w:tcPr>
            <w:tcW w:w="287" w:type="dxa"/>
            <w:tcBorders>
              <w:top w:val="nil"/>
              <w:left w:val="nil"/>
              <w:bottom w:val="nil"/>
              <w:right w:val="nil"/>
            </w:tcBorders>
          </w:tcPr>
          <w:p w:rsidR="00087A42" w:rsidRPr="00AF4322" w:rsidRDefault="00087A42" w:rsidP="00CE536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087A42" w:rsidRPr="00AF4322" w:rsidRDefault="00087A42" w:rsidP="00CE536D">
            <w:pPr>
              <w:ind w:left="0" w:firstLine="0"/>
              <w:jc w:val="left"/>
              <w:rPr>
                <w:rFonts w:ascii="Arial Narrow" w:hAnsi="Arial Narrow"/>
                <w:sz w:val="20"/>
              </w:rPr>
            </w:pPr>
          </w:p>
        </w:tc>
        <w:tc>
          <w:tcPr>
            <w:tcW w:w="3118" w:type="dxa"/>
            <w:tcBorders>
              <w:top w:val="single" w:sz="6" w:space="0" w:color="auto"/>
              <w:left w:val="nil"/>
              <w:bottom w:val="single" w:sz="6" w:space="0" w:color="auto"/>
              <w:right w:val="nil"/>
            </w:tcBorders>
            <w:tcMar>
              <w:left w:w="85" w:type="dxa"/>
              <w:right w:w="85" w:type="dxa"/>
            </w:tcMar>
          </w:tcPr>
          <w:p w:rsidR="00087A42" w:rsidRPr="00AF4322" w:rsidRDefault="00087A42" w:rsidP="00CE536D">
            <w:pPr>
              <w:ind w:left="0" w:firstLine="0"/>
              <w:jc w:val="left"/>
              <w:rPr>
                <w:rFonts w:ascii="Arial Narrow" w:hAnsi="Arial Narrow"/>
                <w:sz w:val="20"/>
              </w:rPr>
            </w:pPr>
          </w:p>
        </w:tc>
      </w:tr>
      <w:tr w:rsidR="00087A4D" w:rsidRPr="00AF4322" w:rsidTr="00C166AD">
        <w:tc>
          <w:tcPr>
            <w:tcW w:w="287" w:type="dxa"/>
            <w:tcBorders>
              <w:top w:val="nil"/>
              <w:left w:val="nil"/>
              <w:bottom w:val="nil"/>
              <w:right w:val="nil"/>
            </w:tcBorders>
          </w:tcPr>
          <w:p w:rsidR="00087A4D" w:rsidRPr="00AF4322" w:rsidRDefault="00087A4D" w:rsidP="00B97989">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single" w:sz="6" w:space="0" w:color="auto"/>
            </w:tcBorders>
            <w:tcMar>
              <w:right w:w="85" w:type="dxa"/>
            </w:tcMar>
          </w:tcPr>
          <w:p w:rsidR="00087A4D" w:rsidRPr="000D6E5E" w:rsidRDefault="00087A4D" w:rsidP="00B97989">
            <w:pPr>
              <w:overflowPunct/>
              <w:autoSpaceDE/>
              <w:autoSpaceDN/>
              <w:adjustRightInd/>
              <w:spacing w:after="60"/>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Where in the Offer Document </w:t>
            </w:r>
            <w:r w:rsidRPr="001F1409">
              <w:rPr>
                <w:rFonts w:ascii="Arial Narrow" w:hAnsi="Arial Narrow"/>
                <w:color w:val="000000"/>
                <w:sz w:val="20"/>
                <w:lang w:val="en-AU"/>
              </w:rPr>
              <w:t xml:space="preserve">does it </w:t>
            </w:r>
            <w:r>
              <w:rPr>
                <w:rFonts w:ascii="Arial Narrow" w:hAnsi="Arial Narrow"/>
                <w:color w:val="000000"/>
                <w:sz w:val="20"/>
                <w:lang w:val="en-AU"/>
              </w:rPr>
              <w:t>include a</w:t>
            </w:r>
            <w:r w:rsidRPr="000D6E5E">
              <w:rPr>
                <w:rFonts w:ascii="Arial Narrow" w:hAnsi="Arial Narrow"/>
                <w:color w:val="000000"/>
                <w:sz w:val="20"/>
                <w:lang w:val="en-AU"/>
              </w:rPr>
              <w:t xml:space="preserve"> brief description of: </w:t>
            </w:r>
          </w:p>
          <w:p w:rsidR="00087A4D" w:rsidRPr="000D6E5E" w:rsidRDefault="00087A4D" w:rsidP="00B97989">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0D6E5E">
              <w:rPr>
                <w:rFonts w:ascii="Arial Narrow" w:hAnsi="Arial Narrow"/>
                <w:color w:val="000000"/>
                <w:sz w:val="20"/>
                <w:lang w:val="en-AU"/>
              </w:rPr>
              <w:t>the basis on which the prospecti</w:t>
            </w:r>
            <w:r>
              <w:rPr>
                <w:rFonts w:ascii="Arial Narrow" w:hAnsi="Arial Narrow"/>
                <w:color w:val="000000"/>
                <w:sz w:val="20"/>
                <w:lang w:val="en-AU"/>
              </w:rPr>
              <w:t>ve resources are estimated; and</w:t>
            </w:r>
          </w:p>
          <w:p w:rsidR="00087A4D" w:rsidRPr="00087A4D" w:rsidRDefault="00087A4D" w:rsidP="00D674C3">
            <w:pPr>
              <w:numPr>
                <w:ilvl w:val="0"/>
                <w:numId w:val="21"/>
              </w:numPr>
              <w:overflowPunct/>
              <w:autoSpaceDE/>
              <w:autoSpaceDN/>
              <w:adjustRightInd/>
              <w:ind w:left="284" w:hanging="284"/>
              <w:jc w:val="left"/>
              <w:textAlignment w:val="auto"/>
              <w:rPr>
                <w:rFonts w:ascii="Arial Narrow" w:hAnsi="Arial Narrow"/>
                <w:color w:val="000000"/>
                <w:sz w:val="20"/>
                <w:lang w:val="en-AU"/>
              </w:rPr>
            </w:pPr>
            <w:r w:rsidRPr="000D6E5E">
              <w:rPr>
                <w:rFonts w:ascii="Arial Narrow" w:hAnsi="Arial Narrow"/>
                <w:color w:val="000000"/>
                <w:sz w:val="20"/>
                <w:lang w:val="en-AU"/>
              </w:rPr>
              <w:t>any further exploration activities, including studies, further data acquisition and evaluation work, and exploration drilling to be undertaken and the expected timing o</w:t>
            </w:r>
            <w:r>
              <w:rPr>
                <w:rFonts w:ascii="Arial Narrow" w:hAnsi="Arial Narrow"/>
                <w:color w:val="000000"/>
                <w:sz w:val="20"/>
                <w:lang w:val="en-AU"/>
              </w:rPr>
              <w:t xml:space="preserve">f those exploration activities </w:t>
            </w:r>
            <w:r w:rsidRPr="00CD0B63">
              <w:rPr>
                <w:rFonts w:ascii="Arial Narrow" w:hAnsi="Arial Narrow"/>
                <w:color w:val="000000"/>
                <w:sz w:val="20"/>
                <w:lang w:val="en-AU"/>
              </w:rPr>
              <w:t>(Listing Rule 5.</w:t>
            </w:r>
            <w:r>
              <w:rPr>
                <w:rFonts w:ascii="Arial Narrow" w:hAnsi="Arial Narrow"/>
                <w:color w:val="000000"/>
                <w:sz w:val="20"/>
                <w:lang w:val="en-AU"/>
              </w:rPr>
              <w:t>35.2</w:t>
            </w:r>
            <w:r w:rsidRPr="00CD0B63">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87A4D" w:rsidRPr="00AF4322" w:rsidRDefault="00087A4D" w:rsidP="00B97989">
            <w:pPr>
              <w:pStyle w:val="boxstyle"/>
              <w:jc w:val="left"/>
              <w:rPr>
                <w:rFonts w:ascii="Arial Narrow" w:hAnsi="Arial Narrow"/>
              </w:rPr>
            </w:pPr>
          </w:p>
        </w:tc>
      </w:tr>
      <w:tr w:rsidR="00087A4D" w:rsidRPr="00AF4322" w:rsidTr="00C166AD">
        <w:tc>
          <w:tcPr>
            <w:tcW w:w="287" w:type="dxa"/>
            <w:tcBorders>
              <w:top w:val="nil"/>
              <w:left w:val="nil"/>
              <w:bottom w:val="nil"/>
              <w:right w:val="nil"/>
            </w:tcBorders>
          </w:tcPr>
          <w:p w:rsidR="00087A4D" w:rsidRPr="00AF4322" w:rsidRDefault="00087A4D" w:rsidP="00B97989">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087A4D" w:rsidRPr="00AF4322" w:rsidRDefault="00087A4D" w:rsidP="00B97989">
            <w:pPr>
              <w:ind w:left="0" w:firstLine="0"/>
              <w:jc w:val="left"/>
              <w:rPr>
                <w:rFonts w:ascii="Arial Narrow" w:hAnsi="Arial Narrow"/>
                <w:sz w:val="20"/>
              </w:rPr>
            </w:pPr>
          </w:p>
        </w:tc>
        <w:tc>
          <w:tcPr>
            <w:tcW w:w="3118" w:type="dxa"/>
            <w:tcBorders>
              <w:top w:val="single" w:sz="6" w:space="0" w:color="auto"/>
              <w:left w:val="nil"/>
              <w:bottom w:val="single" w:sz="6" w:space="0" w:color="auto"/>
              <w:right w:val="nil"/>
            </w:tcBorders>
            <w:tcMar>
              <w:left w:w="85" w:type="dxa"/>
              <w:right w:w="85" w:type="dxa"/>
            </w:tcMar>
          </w:tcPr>
          <w:p w:rsidR="00087A4D" w:rsidRPr="00AF4322" w:rsidRDefault="00087A4D" w:rsidP="00B97989">
            <w:pPr>
              <w:ind w:left="0" w:firstLine="0"/>
              <w:jc w:val="left"/>
              <w:rPr>
                <w:rFonts w:ascii="Arial Narrow" w:hAnsi="Arial Narrow"/>
                <w:sz w:val="20"/>
              </w:rPr>
            </w:pPr>
          </w:p>
        </w:tc>
      </w:tr>
      <w:tr w:rsidR="00087A4D" w:rsidRPr="00AF4322" w:rsidTr="00C166AD">
        <w:tc>
          <w:tcPr>
            <w:tcW w:w="287" w:type="dxa"/>
            <w:tcBorders>
              <w:top w:val="nil"/>
              <w:left w:val="nil"/>
              <w:bottom w:val="nil"/>
              <w:right w:val="nil"/>
            </w:tcBorders>
          </w:tcPr>
          <w:p w:rsidR="00087A4D" w:rsidRPr="00AF4322" w:rsidRDefault="00087A4D" w:rsidP="00B97989">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single" w:sz="6" w:space="0" w:color="auto"/>
            </w:tcBorders>
            <w:tcMar>
              <w:right w:w="85" w:type="dxa"/>
            </w:tcMar>
          </w:tcPr>
          <w:p w:rsidR="00087A4D" w:rsidRPr="00087A4D" w:rsidRDefault="00087A4D" w:rsidP="00D674C3">
            <w:pPr>
              <w:overflowPunct/>
              <w:autoSpaceDE/>
              <w:autoSpaceDN/>
              <w:adjustRightInd/>
              <w:ind w:left="0" w:firstLine="0"/>
              <w:jc w:val="left"/>
              <w:textAlignment w:val="auto"/>
              <w:rPr>
                <w:rFonts w:ascii="Arial Narrow" w:hAnsi="Arial Narrow"/>
                <w:color w:val="000000"/>
                <w:sz w:val="20"/>
                <w:lang w:val="en-AU"/>
              </w:rPr>
            </w:pPr>
            <w:r>
              <w:rPr>
                <w:rFonts w:ascii="Arial Narrow" w:hAnsi="Arial Narrow"/>
                <w:color w:val="000000"/>
                <w:sz w:val="20"/>
                <w:lang w:val="en-AU"/>
              </w:rPr>
              <w:t xml:space="preserve">Where in the Offer Document </w:t>
            </w:r>
            <w:r w:rsidRPr="001F1409">
              <w:rPr>
                <w:rFonts w:ascii="Arial Narrow" w:hAnsi="Arial Narrow"/>
                <w:color w:val="000000"/>
                <w:sz w:val="20"/>
                <w:lang w:val="en-AU"/>
              </w:rPr>
              <w:t xml:space="preserve">does it </w:t>
            </w:r>
            <w:r>
              <w:rPr>
                <w:rFonts w:ascii="Arial Narrow" w:hAnsi="Arial Narrow"/>
                <w:color w:val="000000"/>
                <w:sz w:val="20"/>
                <w:lang w:val="en-AU"/>
              </w:rPr>
              <w:t>state t</w:t>
            </w:r>
            <w:r w:rsidRPr="000D6E5E">
              <w:rPr>
                <w:rFonts w:ascii="Arial Narrow" w:hAnsi="Arial Narrow"/>
                <w:color w:val="000000"/>
                <w:sz w:val="20"/>
                <w:lang w:val="en-AU"/>
              </w:rPr>
              <w:t xml:space="preserve">he </w:t>
            </w:r>
            <w:r>
              <w:rPr>
                <w:rFonts w:ascii="Arial Narrow" w:hAnsi="Arial Narrow"/>
                <w:color w:val="000000"/>
                <w:sz w:val="20"/>
                <w:lang w:val="en-AU"/>
              </w:rPr>
              <w:t>entit</w:t>
            </w:r>
            <w:r w:rsidRPr="000D6E5E">
              <w:rPr>
                <w:rFonts w:ascii="Arial Narrow" w:hAnsi="Arial Narrow"/>
                <w:color w:val="000000"/>
                <w:sz w:val="20"/>
                <w:lang w:val="en-AU"/>
              </w:rPr>
              <w:t>y’s assessment of the chance of discovery and the chance of development associated with the reported estimates of prospective resources</w:t>
            </w:r>
            <w:r>
              <w:rPr>
                <w:rFonts w:ascii="Arial Narrow" w:hAnsi="Arial Narrow"/>
                <w:color w:val="000000"/>
                <w:sz w:val="20"/>
                <w:lang w:val="en-AU"/>
              </w:rPr>
              <w:t xml:space="preserve"> </w:t>
            </w:r>
            <w:r w:rsidRPr="00CD0B63">
              <w:rPr>
                <w:rFonts w:ascii="Arial Narrow" w:hAnsi="Arial Narrow"/>
                <w:color w:val="000000"/>
                <w:sz w:val="20"/>
                <w:lang w:val="en-AU"/>
              </w:rPr>
              <w:t>(Listing Rule 5.</w:t>
            </w:r>
            <w:r>
              <w:rPr>
                <w:rFonts w:ascii="Arial Narrow" w:hAnsi="Arial Narrow"/>
                <w:color w:val="000000"/>
                <w:sz w:val="20"/>
                <w:lang w:val="en-AU"/>
              </w:rPr>
              <w:t>35.3</w:t>
            </w:r>
            <w:r w:rsidRPr="00CD0B63">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87A4D" w:rsidRPr="00AF4322" w:rsidRDefault="00087A4D" w:rsidP="00B97989">
            <w:pPr>
              <w:pStyle w:val="boxstyle"/>
              <w:jc w:val="left"/>
              <w:rPr>
                <w:rFonts w:ascii="Arial Narrow" w:hAnsi="Arial Narrow"/>
              </w:rPr>
            </w:pPr>
          </w:p>
        </w:tc>
      </w:tr>
      <w:tr w:rsidR="00087A4D" w:rsidRPr="00AF4322" w:rsidTr="00C166AD">
        <w:tc>
          <w:tcPr>
            <w:tcW w:w="287" w:type="dxa"/>
            <w:tcBorders>
              <w:top w:val="nil"/>
              <w:left w:val="nil"/>
              <w:bottom w:val="nil"/>
              <w:right w:val="nil"/>
            </w:tcBorders>
          </w:tcPr>
          <w:p w:rsidR="00087A4D" w:rsidRPr="00AF4322" w:rsidRDefault="00087A4D" w:rsidP="00B97989">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087A4D" w:rsidRPr="00AF4322" w:rsidRDefault="00087A4D" w:rsidP="00B97989">
            <w:pPr>
              <w:ind w:left="0" w:firstLine="0"/>
              <w:jc w:val="left"/>
              <w:rPr>
                <w:rFonts w:ascii="Arial Narrow" w:hAnsi="Arial Narrow"/>
                <w:sz w:val="20"/>
              </w:rPr>
            </w:pPr>
          </w:p>
        </w:tc>
        <w:tc>
          <w:tcPr>
            <w:tcW w:w="3118" w:type="dxa"/>
            <w:tcBorders>
              <w:top w:val="single" w:sz="6" w:space="0" w:color="auto"/>
              <w:left w:val="nil"/>
              <w:bottom w:val="single" w:sz="6" w:space="0" w:color="auto"/>
              <w:right w:val="nil"/>
            </w:tcBorders>
            <w:tcMar>
              <w:left w:w="85" w:type="dxa"/>
              <w:right w:w="85" w:type="dxa"/>
            </w:tcMar>
          </w:tcPr>
          <w:p w:rsidR="00087A4D" w:rsidRPr="00AF4322" w:rsidRDefault="00087A4D" w:rsidP="00B97989">
            <w:pPr>
              <w:ind w:left="0" w:firstLine="0"/>
              <w:jc w:val="left"/>
              <w:rPr>
                <w:rFonts w:ascii="Arial Narrow" w:hAnsi="Arial Narrow"/>
                <w:sz w:val="20"/>
              </w:rPr>
            </w:pPr>
          </w:p>
        </w:tc>
      </w:tr>
      <w:tr w:rsidR="00087A4D" w:rsidRPr="00AF4322" w:rsidTr="00C166AD">
        <w:tc>
          <w:tcPr>
            <w:tcW w:w="287" w:type="dxa"/>
            <w:tcBorders>
              <w:top w:val="nil"/>
              <w:left w:val="nil"/>
              <w:bottom w:val="nil"/>
              <w:right w:val="nil"/>
            </w:tcBorders>
          </w:tcPr>
          <w:p w:rsidR="00087A4D" w:rsidRPr="00AF4322" w:rsidRDefault="00087A4D" w:rsidP="00B97989">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single" w:sz="6" w:space="0" w:color="auto"/>
            </w:tcBorders>
            <w:tcMar>
              <w:right w:w="85" w:type="dxa"/>
            </w:tcMar>
          </w:tcPr>
          <w:p w:rsidR="00087A4D" w:rsidRPr="00AF4322" w:rsidRDefault="00087A4D" w:rsidP="00D674C3">
            <w:pPr>
              <w:overflowPunct/>
              <w:autoSpaceDE/>
              <w:autoSpaceDN/>
              <w:adjustRightInd/>
              <w:ind w:left="0" w:firstLine="0"/>
              <w:jc w:val="left"/>
              <w:textAlignment w:val="auto"/>
              <w:rPr>
                <w:rFonts w:ascii="Arial Narrow" w:hAnsi="Arial Narrow"/>
              </w:rPr>
            </w:pPr>
            <w:r>
              <w:rPr>
                <w:rFonts w:ascii="Arial Narrow" w:hAnsi="Arial Narrow"/>
                <w:color w:val="000000"/>
                <w:sz w:val="20"/>
                <w:lang w:val="en-AU"/>
              </w:rPr>
              <w:t>I</w:t>
            </w:r>
            <w:r w:rsidRPr="000D6E5E">
              <w:rPr>
                <w:rFonts w:ascii="Arial Narrow" w:hAnsi="Arial Narrow"/>
                <w:color w:val="000000"/>
                <w:sz w:val="20"/>
                <w:lang w:val="en-AU"/>
              </w:rPr>
              <w:t xml:space="preserve">f risked estimates of prospective resources are reported, </w:t>
            </w:r>
            <w:r>
              <w:rPr>
                <w:rFonts w:ascii="Arial Narrow" w:hAnsi="Arial Narrow"/>
                <w:color w:val="000000"/>
                <w:sz w:val="20"/>
                <w:lang w:val="en-AU"/>
              </w:rPr>
              <w:t xml:space="preserve">where in the Offer Document </w:t>
            </w:r>
            <w:r w:rsidRPr="001F1409">
              <w:rPr>
                <w:rFonts w:ascii="Arial Narrow" w:hAnsi="Arial Narrow"/>
                <w:color w:val="000000"/>
                <w:sz w:val="20"/>
                <w:lang w:val="en-AU"/>
              </w:rPr>
              <w:t xml:space="preserve">does it </w:t>
            </w:r>
            <w:r>
              <w:rPr>
                <w:rFonts w:ascii="Arial Narrow" w:hAnsi="Arial Narrow"/>
                <w:color w:val="000000"/>
                <w:sz w:val="20"/>
                <w:lang w:val="en-AU"/>
              </w:rPr>
              <w:t xml:space="preserve">include </w:t>
            </w:r>
            <w:r w:rsidRPr="000D6E5E">
              <w:rPr>
                <w:rFonts w:ascii="Arial Narrow" w:hAnsi="Arial Narrow"/>
                <w:color w:val="000000"/>
                <w:sz w:val="20"/>
                <w:lang w:val="en-AU"/>
              </w:rPr>
              <w:t>an explanation of how the estimates were adjusted for risk</w:t>
            </w:r>
            <w:r>
              <w:rPr>
                <w:rFonts w:ascii="Arial Narrow" w:hAnsi="Arial Narrow"/>
                <w:color w:val="000000"/>
                <w:sz w:val="20"/>
                <w:lang w:val="en-AU"/>
              </w:rPr>
              <w:t xml:space="preserve"> </w:t>
            </w:r>
            <w:r w:rsidRPr="00CD0B63">
              <w:rPr>
                <w:rFonts w:ascii="Arial Narrow" w:hAnsi="Arial Narrow"/>
                <w:color w:val="000000"/>
                <w:sz w:val="20"/>
                <w:lang w:val="en-AU"/>
              </w:rPr>
              <w:t>(Listing Rule 5.</w:t>
            </w:r>
            <w:r>
              <w:rPr>
                <w:rFonts w:ascii="Arial Narrow" w:hAnsi="Arial Narrow"/>
                <w:color w:val="000000"/>
                <w:sz w:val="20"/>
                <w:lang w:val="en-AU"/>
              </w:rPr>
              <w:t>35.4</w:t>
            </w:r>
            <w:r w:rsidRPr="00CD0B63">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87A4D" w:rsidRPr="00AF4322" w:rsidRDefault="00087A4D" w:rsidP="00B97989">
            <w:pPr>
              <w:pStyle w:val="boxstyle"/>
              <w:jc w:val="left"/>
              <w:rPr>
                <w:rFonts w:ascii="Arial Narrow" w:hAnsi="Arial Narrow"/>
              </w:rPr>
            </w:pPr>
          </w:p>
        </w:tc>
      </w:tr>
      <w:tr w:rsidR="00C166AD" w:rsidRPr="00AF4322" w:rsidTr="00C166AD">
        <w:tc>
          <w:tcPr>
            <w:tcW w:w="9074" w:type="dxa"/>
            <w:gridSpan w:val="3"/>
            <w:tcBorders>
              <w:top w:val="nil"/>
              <w:left w:val="nil"/>
              <w:bottom w:val="nil"/>
            </w:tcBorders>
          </w:tcPr>
          <w:p w:rsidR="00C166AD" w:rsidRDefault="00C166AD" w:rsidP="00C166AD">
            <w:pPr>
              <w:pStyle w:val="Heading4"/>
              <w:keepNext/>
              <w:spacing w:before="240" w:after="120"/>
              <w:jc w:val="left"/>
              <w:rPr>
                <w:rFonts w:ascii="Arial Narrow" w:hAnsi="Arial Narrow"/>
              </w:rPr>
            </w:pPr>
            <w:r>
              <w:rPr>
                <w:rFonts w:ascii="Arial Narrow" w:hAnsi="Arial Narrow"/>
              </w:rPr>
              <w:t>O</w:t>
            </w:r>
            <w:r w:rsidRPr="00A74A02">
              <w:rPr>
                <w:rFonts w:ascii="Arial Narrow" w:hAnsi="Arial Narrow"/>
              </w:rPr>
              <w:t>il and gas exploration entities</w:t>
            </w:r>
          </w:p>
          <w:p w:rsidR="00C166AD" w:rsidRPr="00AF4322" w:rsidRDefault="00C166AD" w:rsidP="00C166AD">
            <w:pPr>
              <w:pStyle w:val="boxstyle"/>
              <w:keepNext/>
              <w:spacing w:after="120"/>
              <w:jc w:val="left"/>
              <w:rPr>
                <w:rFonts w:ascii="Arial Narrow" w:hAnsi="Arial Narrow"/>
              </w:rPr>
            </w:pPr>
            <w:r w:rsidRPr="00535559">
              <w:rPr>
                <w:rFonts w:ascii="Arial Narrow" w:hAnsi="Arial Narrow"/>
                <w:i/>
                <w:sz w:val="18"/>
              </w:rPr>
              <w:t xml:space="preserve">Complete this section if </w:t>
            </w:r>
            <w:r>
              <w:rPr>
                <w:rFonts w:ascii="Arial Narrow" w:hAnsi="Arial Narrow"/>
                <w:i/>
                <w:sz w:val="18"/>
              </w:rPr>
              <w:t>the entity is an oil and gas exploration entity</w:t>
            </w:r>
            <w:r w:rsidRPr="00087A4D">
              <w:rPr>
                <w:rFonts w:ascii="Arial Narrow" w:hAnsi="Arial Narrow"/>
                <w:i/>
                <w:sz w:val="18"/>
              </w:rPr>
              <w:t>?</w:t>
            </w:r>
          </w:p>
        </w:tc>
      </w:tr>
      <w:tr w:rsidR="00461884" w:rsidRPr="00AF4322" w:rsidTr="00C166AD">
        <w:tc>
          <w:tcPr>
            <w:tcW w:w="287" w:type="dxa"/>
            <w:tcBorders>
              <w:top w:val="nil"/>
              <w:left w:val="nil"/>
              <w:bottom w:val="nil"/>
              <w:right w:val="nil"/>
            </w:tcBorders>
          </w:tcPr>
          <w:p w:rsidR="00461884" w:rsidRPr="00AF4322" w:rsidRDefault="00461884" w:rsidP="003D078D">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461884" w:rsidRPr="00AF4322" w:rsidRDefault="00461884" w:rsidP="00B46576">
            <w:pPr>
              <w:pStyle w:val="boxstyle"/>
              <w:spacing w:after="60"/>
              <w:jc w:val="left"/>
              <w:rPr>
                <w:rFonts w:ascii="Arial Narrow" w:hAnsi="Arial Narrow"/>
              </w:rPr>
            </w:pPr>
            <w:r>
              <w:rPr>
                <w:rFonts w:ascii="Arial Narrow" w:hAnsi="Arial Narrow"/>
              </w:rPr>
              <w:t>Where in the Offer Document is there a</w:t>
            </w:r>
            <w:r w:rsidRPr="00AF4322">
              <w:rPr>
                <w:rFonts w:ascii="Arial Narrow" w:hAnsi="Arial Narrow"/>
              </w:rPr>
              <w:t xml:space="preserve"> map or maps of the </w:t>
            </w:r>
            <w:r>
              <w:rPr>
                <w:rFonts w:ascii="Arial Narrow" w:hAnsi="Arial Narrow"/>
              </w:rPr>
              <w:t xml:space="preserve">entity’s </w:t>
            </w:r>
            <w:r w:rsidRPr="00A74A02">
              <w:rPr>
                <w:rFonts w:ascii="Arial Narrow" w:hAnsi="Arial Narrow"/>
              </w:rPr>
              <w:t xml:space="preserve">petroleum tenements </w:t>
            </w:r>
            <w:r w:rsidRPr="00AF4322">
              <w:rPr>
                <w:rFonts w:ascii="Arial Narrow" w:hAnsi="Arial Narrow"/>
              </w:rPr>
              <w:t xml:space="preserve">prepared by a </w:t>
            </w:r>
            <w:r w:rsidR="00B46576">
              <w:rPr>
                <w:rFonts w:ascii="Arial Narrow" w:hAnsi="Arial Narrow"/>
              </w:rPr>
              <w:t>qualified petroleum reserves and resources evaluator or other competent person</w:t>
            </w:r>
            <w:r>
              <w:rPr>
                <w:rFonts w:ascii="Arial Narrow" w:hAnsi="Arial Narrow"/>
              </w:rPr>
              <w:t>, which</w:t>
            </w:r>
            <w:r w:rsidRPr="00AF4322">
              <w:rPr>
                <w:rFonts w:ascii="Arial Narrow" w:hAnsi="Arial Narrow"/>
              </w:rPr>
              <w:t>:</w:t>
            </w:r>
          </w:p>
          <w:p w:rsidR="00461884" w:rsidRPr="00461884" w:rsidRDefault="00461884" w:rsidP="00B46576">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461884">
              <w:rPr>
                <w:rFonts w:ascii="Arial Narrow" w:hAnsi="Arial Narrow"/>
                <w:color w:val="000000"/>
                <w:sz w:val="20"/>
                <w:lang w:val="en-AU"/>
              </w:rPr>
              <w:t>indicate the geology and other pertinent features of the tenements, including their extent and location in relation to a capital city or major town, and relative to any nearby properties which have a significant bearing on the potential of the tenements;</w:t>
            </w:r>
          </w:p>
          <w:p w:rsidR="00461884" w:rsidRPr="00461884" w:rsidRDefault="00461884" w:rsidP="00B46576">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461884">
              <w:rPr>
                <w:rFonts w:ascii="Arial Narrow" w:hAnsi="Arial Narrow"/>
                <w:color w:val="000000"/>
                <w:sz w:val="20"/>
                <w:lang w:val="en-AU"/>
              </w:rPr>
              <w:t>are dated; and</w:t>
            </w:r>
          </w:p>
          <w:p w:rsidR="00461884" w:rsidRPr="009E2D70" w:rsidRDefault="00461884" w:rsidP="002F6CA7">
            <w:pPr>
              <w:numPr>
                <w:ilvl w:val="0"/>
                <w:numId w:val="21"/>
              </w:numPr>
              <w:overflowPunct/>
              <w:autoSpaceDE/>
              <w:autoSpaceDN/>
              <w:adjustRightInd/>
              <w:ind w:left="284" w:hanging="284"/>
              <w:jc w:val="left"/>
              <w:textAlignment w:val="auto"/>
              <w:rPr>
                <w:rFonts w:ascii="Arial" w:hAnsi="Arial" w:cs="Arial"/>
                <w:sz w:val="20"/>
                <w:lang w:val="en-US"/>
              </w:rPr>
            </w:pPr>
            <w:proofErr w:type="gramStart"/>
            <w:r w:rsidRPr="00461884">
              <w:rPr>
                <w:rFonts w:ascii="Arial Narrow" w:hAnsi="Arial Narrow"/>
                <w:color w:val="000000"/>
                <w:sz w:val="20"/>
                <w:lang w:val="en-AU"/>
              </w:rPr>
              <w:t>identify</w:t>
            </w:r>
            <w:proofErr w:type="gramEnd"/>
            <w:r w:rsidRPr="00461884">
              <w:rPr>
                <w:rFonts w:ascii="Arial Narrow" w:hAnsi="Arial Narrow"/>
                <w:color w:val="000000"/>
                <w:sz w:val="20"/>
                <w:lang w:val="en-AU"/>
              </w:rPr>
              <w:t xml:space="preserve"> the qualified petroleum reserves and resources evaluator </w:t>
            </w:r>
            <w:r w:rsidR="00B46576" w:rsidRPr="002F6CA7">
              <w:rPr>
                <w:rFonts w:ascii="Arial Narrow" w:hAnsi="Arial Narrow"/>
                <w:color w:val="000000"/>
                <w:sz w:val="20"/>
                <w:lang w:val="en-AU"/>
              </w:rPr>
              <w:t>or other competent person</w:t>
            </w:r>
            <w:r w:rsidR="00B46576" w:rsidRPr="00461884">
              <w:rPr>
                <w:rFonts w:ascii="Arial Narrow" w:hAnsi="Arial Narrow"/>
                <w:color w:val="000000"/>
                <w:sz w:val="20"/>
                <w:lang w:val="en-AU"/>
              </w:rPr>
              <w:t xml:space="preserve"> </w:t>
            </w:r>
            <w:r w:rsidR="002F6CA7">
              <w:rPr>
                <w:rFonts w:ascii="Arial Narrow" w:hAnsi="Arial Narrow"/>
                <w:color w:val="000000"/>
                <w:sz w:val="20"/>
                <w:lang w:val="en-AU"/>
              </w:rPr>
              <w:t>who prepared the map(s)</w:t>
            </w:r>
            <w:r>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461884" w:rsidRPr="00AF4322" w:rsidRDefault="00461884" w:rsidP="003D078D">
            <w:pPr>
              <w:pStyle w:val="boxstyle"/>
              <w:jc w:val="left"/>
              <w:rPr>
                <w:rFonts w:ascii="Arial Narrow" w:hAnsi="Arial Narrow"/>
              </w:rPr>
            </w:pPr>
          </w:p>
        </w:tc>
      </w:tr>
      <w:tr w:rsidR="00087A4D" w:rsidRPr="00AF4322" w:rsidTr="00C166AD">
        <w:tc>
          <w:tcPr>
            <w:tcW w:w="287" w:type="dxa"/>
            <w:tcBorders>
              <w:top w:val="nil"/>
              <w:left w:val="nil"/>
              <w:bottom w:val="nil"/>
              <w:right w:val="nil"/>
            </w:tcBorders>
          </w:tcPr>
          <w:p w:rsidR="00087A4D" w:rsidRPr="00AF4322" w:rsidRDefault="00087A4D" w:rsidP="00B97989">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087A4D" w:rsidRPr="00AF4322" w:rsidRDefault="00087A4D" w:rsidP="00B97989">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087A4D" w:rsidRPr="00AF4322" w:rsidRDefault="00087A4D" w:rsidP="00B97989">
            <w:pPr>
              <w:ind w:left="0" w:firstLine="0"/>
              <w:jc w:val="left"/>
              <w:rPr>
                <w:rFonts w:ascii="Arial Narrow" w:hAnsi="Arial Narrow"/>
                <w:sz w:val="20"/>
              </w:rPr>
            </w:pPr>
          </w:p>
        </w:tc>
      </w:tr>
      <w:tr w:rsidR="00461884" w:rsidRPr="00AF4322" w:rsidTr="00C166AD">
        <w:tc>
          <w:tcPr>
            <w:tcW w:w="287" w:type="dxa"/>
            <w:tcBorders>
              <w:top w:val="nil"/>
              <w:left w:val="nil"/>
              <w:bottom w:val="nil"/>
              <w:right w:val="nil"/>
            </w:tcBorders>
          </w:tcPr>
          <w:p w:rsidR="00461884" w:rsidRPr="00AF4322" w:rsidRDefault="00461884" w:rsidP="003D078D">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461884" w:rsidRPr="00AF4322" w:rsidRDefault="00461884" w:rsidP="00B46576">
            <w:pPr>
              <w:pStyle w:val="boxstyle"/>
              <w:numPr>
                <w:ilvl w:val="12"/>
                <w:numId w:val="0"/>
              </w:numPr>
              <w:spacing w:after="60"/>
              <w:jc w:val="left"/>
              <w:rPr>
                <w:rFonts w:ascii="Arial Narrow" w:hAnsi="Arial Narrow"/>
              </w:rPr>
            </w:pPr>
            <w:r>
              <w:rPr>
                <w:rFonts w:ascii="Arial Narrow" w:hAnsi="Arial Narrow"/>
              </w:rPr>
              <w:t xml:space="preserve">Where in the Offer Document is there a </w:t>
            </w:r>
            <w:r w:rsidRPr="00AF4322">
              <w:rPr>
                <w:rFonts w:ascii="Arial Narrow" w:hAnsi="Arial Narrow"/>
              </w:rPr>
              <w:t>schedule of</w:t>
            </w:r>
            <w:r w:rsidR="00276B9D">
              <w:rPr>
                <w:rFonts w:ascii="Arial Narrow" w:hAnsi="Arial Narrow"/>
              </w:rPr>
              <w:t xml:space="preserve"> the</w:t>
            </w:r>
            <w:r w:rsidRPr="00AF4322">
              <w:rPr>
                <w:rFonts w:ascii="Arial Narrow" w:hAnsi="Arial Narrow"/>
              </w:rPr>
              <w:t xml:space="preserve"> </w:t>
            </w:r>
            <w:r w:rsidR="005428DD">
              <w:rPr>
                <w:rFonts w:ascii="Arial Narrow" w:hAnsi="Arial Narrow"/>
              </w:rPr>
              <w:t xml:space="preserve">entity’s </w:t>
            </w:r>
            <w:r w:rsidR="00B46576">
              <w:rPr>
                <w:rFonts w:ascii="Arial Narrow" w:hAnsi="Arial Narrow"/>
              </w:rPr>
              <w:t>petroleum tenements</w:t>
            </w:r>
            <w:r>
              <w:rPr>
                <w:rFonts w:ascii="Arial Narrow" w:hAnsi="Arial Narrow"/>
              </w:rPr>
              <w:t xml:space="preserve"> which </w:t>
            </w:r>
            <w:r w:rsidRPr="00AF4322">
              <w:rPr>
                <w:rFonts w:ascii="Arial Narrow" w:hAnsi="Arial Narrow"/>
              </w:rPr>
              <w:t>state</w:t>
            </w:r>
            <w:r>
              <w:rPr>
                <w:rFonts w:ascii="Arial Narrow" w:hAnsi="Arial Narrow"/>
              </w:rPr>
              <w:t>s</w:t>
            </w:r>
            <w:r w:rsidRPr="00AF4322">
              <w:rPr>
                <w:rFonts w:ascii="Arial Narrow" w:hAnsi="Arial Narrow"/>
              </w:rPr>
              <w:t xml:space="preserve"> in relation to each </w:t>
            </w:r>
            <w:r w:rsidRPr="00A74A02">
              <w:rPr>
                <w:rFonts w:ascii="Arial Narrow" w:hAnsi="Arial Narrow"/>
              </w:rPr>
              <w:t>petroleum tenement</w:t>
            </w:r>
            <w:r w:rsidRPr="00AF4322">
              <w:rPr>
                <w:rFonts w:ascii="Arial Narrow" w:hAnsi="Arial Narrow"/>
              </w:rPr>
              <w:t>:</w:t>
            </w:r>
          </w:p>
          <w:p w:rsidR="00461884" w:rsidRPr="00461884" w:rsidRDefault="00461884" w:rsidP="00B46576">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461884">
              <w:rPr>
                <w:rFonts w:ascii="Arial Narrow" w:hAnsi="Arial Narrow"/>
                <w:color w:val="000000"/>
                <w:sz w:val="20"/>
                <w:lang w:val="en-AU"/>
              </w:rPr>
              <w:t>the geographical area where the petroleum tenement is situated;</w:t>
            </w:r>
          </w:p>
          <w:p w:rsidR="00461884" w:rsidRPr="00461884" w:rsidRDefault="00461884" w:rsidP="00B46576">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461884">
              <w:rPr>
                <w:rFonts w:ascii="Arial Narrow" w:hAnsi="Arial Narrow"/>
                <w:color w:val="000000"/>
                <w:sz w:val="20"/>
                <w:lang w:val="en-AU"/>
              </w:rPr>
              <w:t>the nature of the title to the petroleum tenement;</w:t>
            </w:r>
          </w:p>
          <w:p w:rsidR="00461884" w:rsidRPr="00461884" w:rsidRDefault="00461884" w:rsidP="00B46576">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461884">
              <w:rPr>
                <w:rFonts w:ascii="Arial Narrow" w:hAnsi="Arial Narrow"/>
                <w:color w:val="000000"/>
                <w:sz w:val="20"/>
                <w:lang w:val="en-AU"/>
              </w:rPr>
              <w:t>whether the title has been formally confirmed or approved and, if not, whether an application for confirmation or approval is pending and whether the application is subject to challenge; and</w:t>
            </w:r>
          </w:p>
          <w:p w:rsidR="00461884" w:rsidRPr="009E2D70" w:rsidRDefault="00461884" w:rsidP="00D31DC0">
            <w:pPr>
              <w:numPr>
                <w:ilvl w:val="0"/>
                <w:numId w:val="21"/>
              </w:numPr>
              <w:overflowPunct/>
              <w:autoSpaceDE/>
              <w:autoSpaceDN/>
              <w:adjustRightInd/>
              <w:ind w:left="284" w:hanging="284"/>
              <w:jc w:val="left"/>
              <w:textAlignment w:val="auto"/>
              <w:rPr>
                <w:rFonts w:ascii="Arial" w:hAnsi="Arial" w:cs="Arial"/>
                <w:sz w:val="20"/>
                <w:lang w:val="en-US"/>
              </w:rPr>
            </w:pPr>
            <w:proofErr w:type="gramStart"/>
            <w:r w:rsidRPr="00461884">
              <w:rPr>
                <w:rFonts w:ascii="Arial Narrow" w:hAnsi="Arial Narrow"/>
                <w:color w:val="000000"/>
                <w:sz w:val="20"/>
                <w:lang w:val="en-AU"/>
              </w:rPr>
              <w:t>the</w:t>
            </w:r>
            <w:proofErr w:type="gramEnd"/>
            <w:r w:rsidRPr="00461884">
              <w:rPr>
                <w:rFonts w:ascii="Arial Narrow" w:hAnsi="Arial Narrow"/>
                <w:color w:val="000000"/>
                <w:sz w:val="20"/>
                <w:lang w:val="en-AU"/>
              </w:rPr>
              <w:t xml:space="preserve"> person in whose name the title to the petroleum tenement is currently held</w:t>
            </w:r>
            <w:r>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461884" w:rsidRPr="00AF4322" w:rsidRDefault="00461884" w:rsidP="003D078D">
            <w:pPr>
              <w:pStyle w:val="boxstyle"/>
              <w:jc w:val="left"/>
              <w:rPr>
                <w:rFonts w:ascii="Arial Narrow" w:hAnsi="Arial Narrow"/>
              </w:rPr>
            </w:pPr>
          </w:p>
        </w:tc>
      </w:tr>
      <w:tr w:rsidR="00461884" w:rsidRPr="00AF4322" w:rsidTr="00C166AD">
        <w:tc>
          <w:tcPr>
            <w:tcW w:w="287" w:type="dxa"/>
            <w:tcBorders>
              <w:top w:val="nil"/>
              <w:left w:val="nil"/>
              <w:bottom w:val="nil"/>
              <w:right w:val="nil"/>
            </w:tcBorders>
          </w:tcPr>
          <w:p w:rsidR="00461884" w:rsidRPr="00AF4322" w:rsidRDefault="00461884" w:rsidP="003D078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461884" w:rsidRPr="00AF4322" w:rsidRDefault="00461884" w:rsidP="003D078D">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461884" w:rsidRPr="00AF4322" w:rsidRDefault="00461884" w:rsidP="003D078D">
            <w:pPr>
              <w:ind w:left="0" w:firstLine="0"/>
              <w:jc w:val="left"/>
              <w:rPr>
                <w:rFonts w:ascii="Arial Narrow" w:hAnsi="Arial Narrow"/>
                <w:sz w:val="20"/>
              </w:rPr>
            </w:pPr>
          </w:p>
        </w:tc>
      </w:tr>
      <w:tr w:rsidR="00D12084" w:rsidRPr="00AF4322" w:rsidTr="00C166AD">
        <w:tc>
          <w:tcPr>
            <w:tcW w:w="287" w:type="dxa"/>
            <w:tcBorders>
              <w:top w:val="nil"/>
              <w:left w:val="nil"/>
              <w:bottom w:val="nil"/>
              <w:right w:val="nil"/>
            </w:tcBorders>
          </w:tcPr>
          <w:p w:rsidR="00D12084" w:rsidRPr="00AF4322" w:rsidRDefault="00D12084" w:rsidP="003D078D">
            <w:pPr>
              <w:pStyle w:val="boxstyle"/>
              <w:numPr>
                <w:ilvl w:val="0"/>
                <w:numId w:val="15"/>
              </w:numPr>
              <w:tabs>
                <w:tab w:val="left" w:pos="150"/>
              </w:tabs>
              <w:ind w:left="0" w:firstLine="0"/>
              <w:jc w:val="left"/>
              <w:rPr>
                <w:rFonts w:ascii="Arial Narrow" w:hAnsi="Arial Narrow"/>
              </w:rPr>
            </w:pPr>
          </w:p>
        </w:tc>
        <w:tc>
          <w:tcPr>
            <w:tcW w:w="5669" w:type="dxa"/>
            <w:tcBorders>
              <w:top w:val="nil"/>
              <w:left w:val="nil"/>
              <w:bottom w:val="nil"/>
              <w:right w:val="nil"/>
            </w:tcBorders>
            <w:tcMar>
              <w:right w:w="85" w:type="dxa"/>
            </w:tcMar>
          </w:tcPr>
          <w:p w:rsidR="00D12084" w:rsidRPr="009E2D70" w:rsidRDefault="00D12084" w:rsidP="00D12084">
            <w:pPr>
              <w:overflowPunct/>
              <w:autoSpaceDE/>
              <w:autoSpaceDN/>
              <w:adjustRightInd/>
              <w:ind w:left="0" w:firstLine="0"/>
              <w:jc w:val="left"/>
              <w:textAlignment w:val="auto"/>
              <w:rPr>
                <w:rFonts w:ascii="Arial" w:hAnsi="Arial" w:cs="Arial"/>
                <w:sz w:val="20"/>
                <w:lang w:val="en-US"/>
              </w:rPr>
            </w:pPr>
            <w:r>
              <w:rPr>
                <w:rFonts w:ascii="Arial Narrow" w:hAnsi="Arial Narrow"/>
                <w:color w:val="000000"/>
                <w:sz w:val="20"/>
                <w:lang w:val="en-AU"/>
              </w:rPr>
              <w:t xml:space="preserve">Where in the </w:t>
            </w:r>
            <w:r w:rsidR="00276B9D">
              <w:rPr>
                <w:rFonts w:ascii="Arial Narrow" w:hAnsi="Arial Narrow"/>
                <w:color w:val="000000"/>
                <w:sz w:val="20"/>
                <w:lang w:val="en-AU"/>
              </w:rPr>
              <w:t>Off</w:t>
            </w:r>
            <w:r>
              <w:rPr>
                <w:rFonts w:ascii="Arial Narrow" w:hAnsi="Arial Narrow"/>
                <w:color w:val="000000"/>
                <w:sz w:val="20"/>
                <w:lang w:val="en-AU"/>
              </w:rPr>
              <w:t xml:space="preserve">er Document </w:t>
            </w:r>
            <w:r w:rsidRPr="00D559DE">
              <w:rPr>
                <w:rFonts w:ascii="Arial Narrow" w:hAnsi="Arial Narrow"/>
                <w:color w:val="000000"/>
                <w:sz w:val="20"/>
                <w:lang w:val="en-AU"/>
              </w:rPr>
              <w:t>is there a statement setting out a program of expenditure</w:t>
            </w:r>
            <w:r>
              <w:rPr>
                <w:rFonts w:ascii="Arial Narrow" w:hAnsi="Arial Narrow"/>
                <w:color w:val="000000"/>
                <w:sz w:val="20"/>
                <w:lang w:val="en-AU"/>
              </w:rPr>
              <w:t>,</w:t>
            </w:r>
            <w:r w:rsidRPr="00D559DE">
              <w:rPr>
                <w:rFonts w:ascii="Arial Narrow" w:hAnsi="Arial Narrow"/>
                <w:color w:val="000000"/>
                <w:sz w:val="20"/>
                <w:lang w:val="en-AU"/>
              </w:rPr>
              <w:t xml:space="preserve"> together with a timetable for completion of an exploration program</w:t>
            </w:r>
            <w:r>
              <w:rPr>
                <w:rFonts w:ascii="Arial Narrow" w:hAnsi="Arial Narrow"/>
                <w:color w:val="000000"/>
                <w:sz w:val="20"/>
                <w:lang w:val="en-AU"/>
              </w:rPr>
              <w:t>,</w:t>
            </w:r>
            <w:r w:rsidRPr="00D559DE">
              <w:rPr>
                <w:rFonts w:ascii="Arial Narrow" w:hAnsi="Arial Narrow"/>
                <w:color w:val="000000"/>
                <w:sz w:val="20"/>
                <w:lang w:val="en-AU"/>
              </w:rPr>
              <w:t xml:space="preserve"> in respect of each petroleum tenement </w:t>
            </w:r>
            <w:r>
              <w:rPr>
                <w:rFonts w:ascii="Arial Narrow" w:hAnsi="Arial Narrow"/>
                <w:color w:val="000000"/>
                <w:sz w:val="20"/>
                <w:lang w:val="en-AU"/>
              </w:rPr>
              <w:t>(</w:t>
            </w:r>
            <w:r w:rsidRPr="00D559DE">
              <w:rPr>
                <w:rFonts w:ascii="Arial Narrow" w:hAnsi="Arial Narrow"/>
                <w:color w:val="000000"/>
                <w:sz w:val="20"/>
                <w:lang w:val="en-AU"/>
              </w:rPr>
              <w:t>or, where app</w:t>
            </w:r>
            <w:r>
              <w:rPr>
                <w:rFonts w:ascii="Arial Narrow" w:hAnsi="Arial Narrow"/>
                <w:color w:val="000000"/>
                <w:sz w:val="20"/>
                <w:lang w:val="en-AU"/>
              </w:rPr>
              <w:t>licable</w:t>
            </w:r>
            <w:r w:rsidRPr="00D559DE">
              <w:rPr>
                <w:rFonts w:ascii="Arial Narrow" w:hAnsi="Arial Narrow"/>
                <w:color w:val="000000"/>
                <w:sz w:val="20"/>
                <w:lang w:val="en-AU"/>
              </w:rPr>
              <w:t>, each group of tenements</w:t>
            </w:r>
            <w:r>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D12084" w:rsidRPr="00AF4322" w:rsidRDefault="00D12084" w:rsidP="003D078D">
            <w:pPr>
              <w:pStyle w:val="boxstyle"/>
              <w:jc w:val="left"/>
              <w:rPr>
                <w:rFonts w:ascii="Arial Narrow" w:hAnsi="Arial Narrow"/>
              </w:rPr>
            </w:pPr>
          </w:p>
        </w:tc>
      </w:tr>
      <w:tr w:rsidR="00D12084" w:rsidRPr="00AF4322" w:rsidTr="00C166AD">
        <w:tc>
          <w:tcPr>
            <w:tcW w:w="287" w:type="dxa"/>
            <w:tcBorders>
              <w:top w:val="nil"/>
              <w:left w:val="nil"/>
              <w:bottom w:val="nil"/>
              <w:right w:val="nil"/>
            </w:tcBorders>
          </w:tcPr>
          <w:p w:rsidR="00D12084" w:rsidRPr="00AF4322" w:rsidRDefault="00D12084" w:rsidP="003D078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D12084" w:rsidRPr="00AF4322" w:rsidRDefault="00D12084" w:rsidP="003D078D">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D12084" w:rsidRPr="00AF4322" w:rsidRDefault="00D12084" w:rsidP="003D078D">
            <w:pPr>
              <w:ind w:left="0" w:firstLine="0"/>
              <w:jc w:val="left"/>
              <w:rPr>
                <w:rFonts w:ascii="Arial Narrow" w:hAnsi="Arial Narrow"/>
                <w:sz w:val="20"/>
              </w:rPr>
            </w:pPr>
          </w:p>
        </w:tc>
      </w:tr>
      <w:tr w:rsidR="00461884" w:rsidRPr="00AF4322" w:rsidTr="00C166AD">
        <w:tc>
          <w:tcPr>
            <w:tcW w:w="287" w:type="dxa"/>
            <w:tcBorders>
              <w:top w:val="nil"/>
              <w:left w:val="nil"/>
              <w:bottom w:val="nil"/>
              <w:right w:val="nil"/>
            </w:tcBorders>
          </w:tcPr>
          <w:p w:rsidR="00461884" w:rsidRPr="00AF4322" w:rsidRDefault="00461884" w:rsidP="007203B9">
            <w:pPr>
              <w:pStyle w:val="boxstyle"/>
              <w:keepNext/>
              <w:numPr>
                <w:ilvl w:val="0"/>
                <w:numId w:val="15"/>
              </w:numPr>
              <w:tabs>
                <w:tab w:val="left" w:pos="150"/>
              </w:tabs>
              <w:ind w:left="0" w:firstLine="0"/>
              <w:jc w:val="left"/>
              <w:rPr>
                <w:rFonts w:ascii="Arial Narrow" w:hAnsi="Arial Narrow"/>
              </w:rPr>
            </w:pPr>
            <w:bookmarkStart w:id="3" w:name="_Ref376438563"/>
          </w:p>
        </w:tc>
        <w:bookmarkEnd w:id="3"/>
        <w:tc>
          <w:tcPr>
            <w:tcW w:w="5669" w:type="dxa"/>
            <w:tcBorders>
              <w:top w:val="nil"/>
              <w:left w:val="nil"/>
              <w:bottom w:val="nil"/>
            </w:tcBorders>
            <w:tcMar>
              <w:right w:w="85" w:type="dxa"/>
            </w:tcMar>
          </w:tcPr>
          <w:p w:rsidR="00461884" w:rsidRPr="00484C86" w:rsidRDefault="006C633C" w:rsidP="00D932BD">
            <w:pPr>
              <w:keepNext/>
              <w:overflowPunct/>
              <w:autoSpaceDE/>
              <w:autoSpaceDN/>
              <w:adjustRightInd/>
              <w:spacing w:after="100"/>
              <w:ind w:left="0" w:firstLine="0"/>
              <w:jc w:val="left"/>
              <w:textAlignment w:val="auto"/>
              <w:rPr>
                <w:rFonts w:ascii="Arial Narrow" w:hAnsi="Arial Narrow"/>
                <w:color w:val="000000"/>
                <w:sz w:val="20"/>
                <w:lang w:val="en-AU"/>
              </w:rPr>
            </w:pPr>
            <w:r>
              <w:rPr>
                <w:rFonts w:ascii="Arial Narrow" w:hAnsi="Arial Narrow"/>
                <w:color w:val="000000"/>
                <w:sz w:val="20"/>
                <w:lang w:val="en-AU"/>
              </w:rPr>
              <w:t>W</w:t>
            </w:r>
            <w:r w:rsidRPr="007E27FE">
              <w:rPr>
                <w:rFonts w:ascii="Arial Narrow" w:hAnsi="Arial Narrow"/>
                <w:color w:val="000000"/>
                <w:sz w:val="20"/>
                <w:lang w:val="en-AU"/>
              </w:rPr>
              <w:t xml:space="preserve">ithin </w:t>
            </w:r>
            <w:r>
              <w:rPr>
                <w:rFonts w:ascii="Arial Narrow" w:hAnsi="Arial Narrow"/>
                <w:color w:val="000000"/>
                <w:sz w:val="20"/>
                <w:lang w:val="en-AU"/>
              </w:rPr>
              <w:t xml:space="preserve">the </w:t>
            </w:r>
            <w:r w:rsidRPr="007E27FE">
              <w:rPr>
                <w:rFonts w:ascii="Arial Narrow" w:hAnsi="Arial Narrow"/>
                <w:color w:val="000000"/>
                <w:sz w:val="20"/>
                <w:lang w:val="en-AU"/>
              </w:rPr>
              <w:t xml:space="preserve">2 years </w:t>
            </w:r>
            <w:r>
              <w:rPr>
                <w:rFonts w:ascii="Arial Narrow" w:hAnsi="Arial Narrow"/>
                <w:color w:val="000000"/>
                <w:sz w:val="20"/>
                <w:lang w:val="en-AU"/>
              </w:rPr>
              <w:t>preceding</w:t>
            </w:r>
            <w:r w:rsidRPr="007E27FE">
              <w:rPr>
                <w:rFonts w:ascii="Arial Narrow" w:hAnsi="Arial Narrow"/>
                <w:color w:val="000000"/>
                <w:sz w:val="20"/>
                <w:lang w:val="en-AU"/>
              </w:rPr>
              <w:t xml:space="preserve"> the date of the entity’s application for admission to the official list</w:t>
            </w:r>
            <w:r>
              <w:rPr>
                <w:rFonts w:ascii="Arial Narrow" w:hAnsi="Arial Narrow"/>
                <w:color w:val="000000"/>
                <w:sz w:val="20"/>
                <w:lang w:val="en-AU"/>
              </w:rPr>
              <w:t>,</w:t>
            </w:r>
            <w:r w:rsidRPr="00835256">
              <w:rPr>
                <w:rFonts w:ascii="Arial Narrow" w:hAnsi="Arial Narrow"/>
                <w:color w:val="000000"/>
                <w:sz w:val="20"/>
                <w:lang w:val="en-AU"/>
              </w:rPr>
              <w:t xml:space="preserve"> </w:t>
            </w:r>
            <w:r>
              <w:rPr>
                <w:rFonts w:ascii="Arial Narrow" w:hAnsi="Arial Narrow"/>
                <w:color w:val="000000"/>
                <w:sz w:val="20"/>
                <w:lang w:val="en-AU"/>
              </w:rPr>
              <w:t>h</w:t>
            </w:r>
            <w:r w:rsidR="00484C86">
              <w:rPr>
                <w:rFonts w:ascii="Arial Narrow" w:hAnsi="Arial Narrow"/>
                <w:color w:val="000000"/>
                <w:sz w:val="20"/>
                <w:lang w:val="en-AU"/>
              </w:rPr>
              <w:t>as</w:t>
            </w:r>
            <w:r w:rsidR="00461884" w:rsidRPr="00461884">
              <w:rPr>
                <w:rFonts w:ascii="Arial Narrow" w:hAnsi="Arial Narrow"/>
                <w:color w:val="000000"/>
                <w:sz w:val="20"/>
                <w:lang w:val="en-AU"/>
              </w:rPr>
              <w:t xml:space="preserve"> the entity acquired</w:t>
            </w:r>
            <w:r w:rsidR="00D559DE">
              <w:rPr>
                <w:rFonts w:ascii="Arial Narrow" w:hAnsi="Arial Narrow"/>
                <w:color w:val="000000"/>
                <w:sz w:val="20"/>
                <w:lang w:val="en-AU"/>
              </w:rPr>
              <w:t xml:space="preserve">, </w:t>
            </w:r>
            <w:r w:rsidR="00461884" w:rsidRPr="00461884">
              <w:rPr>
                <w:rFonts w:ascii="Arial Narrow" w:hAnsi="Arial Narrow"/>
                <w:color w:val="000000"/>
                <w:sz w:val="20"/>
                <w:lang w:val="en-AU"/>
              </w:rPr>
              <w:t>or entered into an agreement to acquire</w:t>
            </w:r>
            <w:r w:rsidR="00D559DE">
              <w:rPr>
                <w:rFonts w:ascii="Arial Narrow" w:hAnsi="Arial Narrow"/>
                <w:color w:val="000000"/>
                <w:sz w:val="20"/>
                <w:lang w:val="en-AU"/>
              </w:rPr>
              <w:t>,</w:t>
            </w:r>
            <w:r w:rsidR="00461884" w:rsidRPr="00461884">
              <w:rPr>
                <w:rFonts w:ascii="Arial Narrow" w:hAnsi="Arial Narrow"/>
                <w:color w:val="000000"/>
                <w:sz w:val="20"/>
                <w:lang w:val="en-AU"/>
              </w:rPr>
              <w:t xml:space="preserve"> an interest in a</w:t>
            </w:r>
            <w:r w:rsidR="00484C86">
              <w:rPr>
                <w:rFonts w:ascii="Arial Narrow" w:hAnsi="Arial Narrow"/>
                <w:color w:val="000000"/>
                <w:sz w:val="20"/>
                <w:lang w:val="en-AU"/>
              </w:rPr>
              <w:t>n</w:t>
            </w:r>
            <w:r w:rsidR="00461884" w:rsidRPr="00461884">
              <w:rPr>
                <w:rFonts w:ascii="Arial Narrow" w:hAnsi="Arial Narrow"/>
                <w:color w:val="000000"/>
                <w:sz w:val="20"/>
                <w:lang w:val="en-AU"/>
              </w:rPr>
              <w:t xml:space="preserve"> </w:t>
            </w:r>
            <w:r w:rsidR="00484C86">
              <w:rPr>
                <w:rFonts w:ascii="Arial Narrow" w:hAnsi="Arial Narrow"/>
                <w:color w:val="000000"/>
                <w:sz w:val="20"/>
                <w:lang w:val="en-AU"/>
              </w:rPr>
              <w:t>oil and gas</w:t>
            </w:r>
            <w:r w:rsidR="00461884" w:rsidRPr="00461884">
              <w:rPr>
                <w:rFonts w:ascii="Arial Narrow" w:hAnsi="Arial Narrow"/>
                <w:color w:val="000000"/>
                <w:sz w:val="20"/>
                <w:lang w:val="en-AU"/>
              </w:rPr>
              <w:t xml:space="preserve"> </w:t>
            </w:r>
            <w:r w:rsidR="00484C86">
              <w:rPr>
                <w:rFonts w:ascii="Arial Narrow" w:hAnsi="Arial Narrow"/>
                <w:color w:val="000000"/>
                <w:sz w:val="20"/>
                <w:lang w:val="en-AU"/>
              </w:rPr>
              <w:t xml:space="preserve">exploration area or similar </w:t>
            </w:r>
            <w:r w:rsidR="00D31DC0">
              <w:rPr>
                <w:rFonts w:ascii="Arial Narrow" w:hAnsi="Arial Narrow"/>
                <w:color w:val="000000"/>
                <w:sz w:val="20"/>
                <w:lang w:val="en-AU"/>
              </w:rPr>
              <w:t xml:space="preserve">petroleum </w:t>
            </w:r>
            <w:r w:rsidR="00461884" w:rsidRPr="00461884">
              <w:rPr>
                <w:rFonts w:ascii="Arial Narrow" w:hAnsi="Arial Narrow"/>
                <w:color w:val="000000"/>
                <w:sz w:val="20"/>
                <w:lang w:val="en-AU"/>
              </w:rPr>
              <w:t>tenement from any person</w:t>
            </w:r>
            <w:r w:rsidR="00484C86">
              <w:rPr>
                <w:rFonts w:ascii="Arial Narrow" w:hAnsi="Arial Narrow"/>
                <w:color w:val="000000"/>
                <w:sz w:val="20"/>
                <w:lang w:val="en-AU"/>
              </w:rPr>
              <w:t>?</w:t>
            </w:r>
          </w:p>
        </w:tc>
        <w:tc>
          <w:tcPr>
            <w:tcW w:w="3118" w:type="dxa"/>
            <w:tcBorders>
              <w:bottom w:val="single" w:sz="6" w:space="0" w:color="auto"/>
            </w:tcBorders>
            <w:tcMar>
              <w:left w:w="85" w:type="dxa"/>
              <w:right w:w="85" w:type="dxa"/>
            </w:tcMar>
          </w:tcPr>
          <w:p w:rsidR="00461884" w:rsidRPr="00AF4322" w:rsidRDefault="00461884" w:rsidP="007203B9">
            <w:pPr>
              <w:pStyle w:val="boxstyle"/>
              <w:keepNext/>
              <w:jc w:val="left"/>
              <w:rPr>
                <w:rFonts w:ascii="Arial Narrow" w:hAnsi="Arial Narrow"/>
              </w:rPr>
            </w:pPr>
          </w:p>
        </w:tc>
      </w:tr>
      <w:tr w:rsidR="00484C86" w:rsidRPr="00AF4322" w:rsidTr="00C166AD">
        <w:tc>
          <w:tcPr>
            <w:tcW w:w="287" w:type="dxa"/>
            <w:tcBorders>
              <w:top w:val="nil"/>
              <w:left w:val="nil"/>
              <w:bottom w:val="nil"/>
              <w:right w:val="nil"/>
            </w:tcBorders>
          </w:tcPr>
          <w:p w:rsidR="00484C86" w:rsidRPr="007203B9" w:rsidRDefault="00484C86" w:rsidP="007203B9">
            <w:pPr>
              <w:tabs>
                <w:tab w:val="left" w:pos="150"/>
              </w:tabs>
              <w:ind w:left="0" w:firstLine="0"/>
              <w:jc w:val="left"/>
              <w:rPr>
                <w:rFonts w:ascii="Arial Narrow" w:hAnsi="Arial Narrow"/>
                <w:sz w:val="20"/>
              </w:rPr>
            </w:pPr>
          </w:p>
        </w:tc>
        <w:tc>
          <w:tcPr>
            <w:tcW w:w="5669" w:type="dxa"/>
            <w:tcBorders>
              <w:top w:val="nil"/>
              <w:left w:val="nil"/>
              <w:bottom w:val="nil"/>
              <w:right w:val="single" w:sz="6" w:space="0" w:color="auto"/>
            </w:tcBorders>
            <w:tcMar>
              <w:right w:w="85" w:type="dxa"/>
            </w:tcMar>
          </w:tcPr>
          <w:p w:rsidR="00484C86" w:rsidRDefault="00484C86" w:rsidP="00B46576">
            <w:pPr>
              <w:overflowPunct/>
              <w:autoSpaceDE/>
              <w:autoSpaceDN/>
              <w:adjustRightInd/>
              <w:spacing w:after="60"/>
              <w:ind w:left="0" w:firstLine="0"/>
              <w:jc w:val="left"/>
              <w:textAlignment w:val="auto"/>
              <w:rPr>
                <w:rFonts w:ascii="Arial Narrow" w:hAnsi="Arial Narrow"/>
                <w:color w:val="000000"/>
                <w:sz w:val="20"/>
                <w:lang w:val="en-AU"/>
              </w:rPr>
            </w:pPr>
            <w:r w:rsidRPr="00461884">
              <w:rPr>
                <w:rFonts w:ascii="Arial Narrow" w:hAnsi="Arial Narrow"/>
                <w:color w:val="000000"/>
                <w:sz w:val="20"/>
                <w:lang w:val="en-AU"/>
              </w:rPr>
              <w:t xml:space="preserve">If </w:t>
            </w:r>
            <w:r>
              <w:rPr>
                <w:rFonts w:ascii="Arial Narrow" w:hAnsi="Arial Narrow"/>
                <w:color w:val="000000"/>
                <w:sz w:val="20"/>
                <w:lang w:val="en-AU"/>
              </w:rPr>
              <w:t>so</w:t>
            </w:r>
            <w:r w:rsidRPr="00461884">
              <w:rPr>
                <w:rFonts w:ascii="Arial Narrow" w:hAnsi="Arial Narrow"/>
                <w:color w:val="000000"/>
                <w:sz w:val="20"/>
                <w:lang w:val="en-AU"/>
              </w:rPr>
              <w:t xml:space="preserve">, where in the Offer Document </w:t>
            </w:r>
            <w:r>
              <w:rPr>
                <w:rFonts w:ascii="Arial Narrow" w:hAnsi="Arial Narrow"/>
                <w:color w:val="000000"/>
                <w:sz w:val="20"/>
                <w:lang w:val="en-AU"/>
              </w:rPr>
              <w:t>does it disclose:</w:t>
            </w:r>
          </w:p>
          <w:p w:rsidR="00484C86" w:rsidRDefault="00484C86" w:rsidP="003D078D">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the date of the acquisition or agreement;</w:t>
            </w:r>
          </w:p>
          <w:p w:rsidR="00484C86" w:rsidRDefault="00484C86" w:rsidP="003D078D">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D559DE">
              <w:rPr>
                <w:rFonts w:ascii="Arial Narrow" w:hAnsi="Arial Narrow"/>
                <w:color w:val="000000"/>
                <w:sz w:val="20"/>
                <w:lang w:val="en-AU"/>
              </w:rPr>
              <w:t>full details of the tenement, including any title particulars;</w:t>
            </w:r>
          </w:p>
          <w:p w:rsidR="00484C86" w:rsidRDefault="00484C86" w:rsidP="003D078D">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461884">
              <w:rPr>
                <w:rFonts w:ascii="Arial Narrow" w:hAnsi="Arial Narrow"/>
                <w:color w:val="000000"/>
                <w:sz w:val="20"/>
                <w:lang w:val="en-AU"/>
              </w:rPr>
              <w:t xml:space="preserve">the </w:t>
            </w:r>
            <w:r w:rsidRPr="005428DD">
              <w:rPr>
                <w:rFonts w:ascii="Arial Narrow" w:hAnsi="Arial Narrow"/>
                <w:color w:val="000000"/>
                <w:sz w:val="20"/>
                <w:lang w:val="en-AU"/>
              </w:rPr>
              <w:t>name of the vendor</w:t>
            </w:r>
            <w:r w:rsidRPr="00461884">
              <w:rPr>
                <w:rFonts w:ascii="Arial Narrow" w:hAnsi="Arial Narrow"/>
                <w:color w:val="000000"/>
                <w:sz w:val="20"/>
                <w:lang w:val="en-AU"/>
              </w:rPr>
              <w:t>;</w:t>
            </w:r>
          </w:p>
          <w:p w:rsidR="00484C86" w:rsidRDefault="00484C86" w:rsidP="003D078D">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Pr>
                <w:rFonts w:ascii="Arial Narrow" w:hAnsi="Arial Narrow"/>
                <w:color w:val="000000"/>
                <w:sz w:val="20"/>
                <w:lang w:val="en-AU"/>
              </w:rPr>
              <w:t xml:space="preserve">if </w:t>
            </w:r>
            <w:r w:rsidRPr="009F51BD">
              <w:rPr>
                <w:rFonts w:ascii="Arial Narrow" w:hAnsi="Arial Narrow"/>
                <w:color w:val="000000"/>
                <w:sz w:val="20"/>
                <w:lang w:val="en-AU"/>
              </w:rPr>
              <w:t>the vendor was not the beneficial owner of the tenement at the date of the acquisition or agreement, the name of the beneficial owner(s);</w:t>
            </w:r>
          </w:p>
          <w:p w:rsidR="00484C86" w:rsidRPr="00461884" w:rsidRDefault="00484C86" w:rsidP="003D078D">
            <w:pPr>
              <w:numPr>
                <w:ilvl w:val="0"/>
                <w:numId w:val="21"/>
              </w:numPr>
              <w:overflowPunct/>
              <w:autoSpaceDE/>
              <w:autoSpaceDN/>
              <w:adjustRightInd/>
              <w:spacing w:after="60"/>
              <w:ind w:left="284" w:hanging="284"/>
              <w:jc w:val="left"/>
              <w:textAlignment w:val="auto"/>
              <w:rPr>
                <w:rFonts w:ascii="Arial Narrow" w:hAnsi="Arial Narrow"/>
                <w:color w:val="000000"/>
                <w:sz w:val="20"/>
                <w:lang w:val="en-AU"/>
              </w:rPr>
            </w:pPr>
            <w:r w:rsidRPr="005428DD">
              <w:rPr>
                <w:rFonts w:ascii="Arial Narrow" w:hAnsi="Arial Narrow"/>
                <w:color w:val="000000"/>
                <w:sz w:val="20"/>
                <w:lang w:val="en-AU"/>
              </w:rPr>
              <w:t xml:space="preserve">details of any relationship between the vendor </w:t>
            </w:r>
            <w:r>
              <w:rPr>
                <w:rFonts w:ascii="Arial Narrow" w:hAnsi="Arial Narrow"/>
                <w:color w:val="000000"/>
                <w:sz w:val="20"/>
                <w:lang w:val="en-AU"/>
              </w:rPr>
              <w:t xml:space="preserve">(or, if the vendor was not </w:t>
            </w:r>
            <w:r w:rsidRPr="009F51BD">
              <w:rPr>
                <w:rFonts w:ascii="Arial Narrow" w:hAnsi="Arial Narrow"/>
                <w:color w:val="000000"/>
                <w:sz w:val="20"/>
                <w:lang w:val="en-AU"/>
              </w:rPr>
              <w:t xml:space="preserve">the beneficial owner of the tenement at the date of the acquisition or agreement, between </w:t>
            </w:r>
            <w:r>
              <w:rPr>
                <w:rFonts w:ascii="Arial Narrow" w:hAnsi="Arial Narrow"/>
                <w:color w:val="000000"/>
                <w:sz w:val="20"/>
                <w:lang w:val="en-AU"/>
              </w:rPr>
              <w:t>the beneficial owner(s)) and</w:t>
            </w:r>
            <w:r w:rsidRPr="005428DD">
              <w:rPr>
                <w:rFonts w:ascii="Arial Narrow" w:hAnsi="Arial Narrow"/>
                <w:color w:val="000000"/>
                <w:sz w:val="20"/>
                <w:lang w:val="en-AU"/>
              </w:rPr>
              <w:t xml:space="preserve"> the entity </w:t>
            </w:r>
            <w:r>
              <w:rPr>
                <w:rFonts w:ascii="Arial Narrow" w:hAnsi="Arial Narrow"/>
                <w:color w:val="000000"/>
                <w:sz w:val="20"/>
                <w:lang w:val="en-AU"/>
              </w:rPr>
              <w:t>or</w:t>
            </w:r>
            <w:r w:rsidRPr="005428DD">
              <w:rPr>
                <w:rFonts w:ascii="Arial Narrow" w:hAnsi="Arial Narrow"/>
                <w:color w:val="000000"/>
                <w:sz w:val="20"/>
                <w:lang w:val="en-AU"/>
              </w:rPr>
              <w:t xml:space="preserve"> </w:t>
            </w:r>
            <w:r>
              <w:rPr>
                <w:rFonts w:ascii="Arial Narrow" w:hAnsi="Arial Narrow"/>
                <w:color w:val="000000"/>
                <w:sz w:val="20"/>
                <w:lang w:val="en-AU"/>
              </w:rPr>
              <w:t>any related party or promoter of the entity</w:t>
            </w:r>
            <w:r w:rsidRPr="005428DD">
              <w:rPr>
                <w:rFonts w:ascii="Arial Narrow" w:hAnsi="Arial Narrow"/>
                <w:color w:val="000000"/>
                <w:sz w:val="20"/>
                <w:lang w:val="en-AU"/>
              </w:rPr>
              <w:t>;</w:t>
            </w:r>
            <w:r>
              <w:rPr>
                <w:rFonts w:ascii="Arial Narrow" w:hAnsi="Arial Narrow"/>
                <w:color w:val="000000"/>
                <w:sz w:val="20"/>
                <w:lang w:val="en-AU"/>
              </w:rPr>
              <w:t xml:space="preserve"> and</w:t>
            </w:r>
          </w:p>
          <w:p w:rsidR="00484C86" w:rsidRPr="00D932BD" w:rsidRDefault="00484C86" w:rsidP="00D932BD">
            <w:pPr>
              <w:numPr>
                <w:ilvl w:val="0"/>
                <w:numId w:val="21"/>
              </w:numPr>
              <w:overflowPunct/>
              <w:autoSpaceDE/>
              <w:autoSpaceDN/>
              <w:adjustRightInd/>
              <w:spacing w:after="60"/>
              <w:ind w:left="284" w:hanging="284"/>
              <w:jc w:val="left"/>
              <w:textAlignment w:val="auto"/>
              <w:rPr>
                <w:rFonts w:ascii="Arial" w:hAnsi="Arial" w:cs="Arial"/>
                <w:sz w:val="20"/>
                <w:lang w:val="en-US"/>
              </w:rPr>
            </w:pPr>
            <w:r>
              <w:rPr>
                <w:rFonts w:ascii="Arial Narrow" w:hAnsi="Arial Narrow"/>
                <w:color w:val="000000"/>
                <w:sz w:val="20"/>
                <w:lang w:val="en-AU"/>
              </w:rPr>
              <w:t>details of</w:t>
            </w:r>
            <w:r w:rsidRPr="00461884">
              <w:rPr>
                <w:rFonts w:ascii="Arial Narrow" w:hAnsi="Arial Narrow"/>
                <w:color w:val="000000"/>
                <w:sz w:val="20"/>
                <w:lang w:val="en-AU"/>
              </w:rPr>
              <w:t xml:space="preserve"> the purchase price paid </w:t>
            </w:r>
            <w:r>
              <w:rPr>
                <w:rFonts w:ascii="Arial Narrow" w:hAnsi="Arial Narrow"/>
                <w:color w:val="000000"/>
                <w:sz w:val="20"/>
                <w:lang w:val="en-AU"/>
              </w:rPr>
              <w:t xml:space="preserve">or payable </w:t>
            </w:r>
            <w:r w:rsidRPr="00461884">
              <w:rPr>
                <w:rFonts w:ascii="Arial Narrow" w:hAnsi="Arial Narrow"/>
                <w:color w:val="000000"/>
                <w:sz w:val="20"/>
                <w:lang w:val="en-AU"/>
              </w:rPr>
              <w:t>and all other consideration (whether legally enforceable or not) passing directly or indirectly to the vendor</w:t>
            </w:r>
            <w:r w:rsidR="00D932BD">
              <w:rPr>
                <w:rFonts w:ascii="Arial Narrow" w:hAnsi="Arial Narrow"/>
                <w:color w:val="000000"/>
                <w:sz w:val="20"/>
                <w:lang w:val="en-AU"/>
              </w:rPr>
              <w:t>,</w:t>
            </w:r>
          </w:p>
          <w:p w:rsidR="00D932BD" w:rsidRPr="009E2D70" w:rsidRDefault="00D932BD" w:rsidP="00D932BD">
            <w:pPr>
              <w:overflowPunct/>
              <w:autoSpaceDE/>
              <w:autoSpaceDN/>
              <w:adjustRightInd/>
              <w:ind w:left="0" w:firstLine="0"/>
              <w:jc w:val="left"/>
              <w:textAlignment w:val="auto"/>
              <w:rPr>
                <w:rFonts w:ascii="Arial" w:hAnsi="Arial" w:cs="Arial"/>
                <w:sz w:val="20"/>
                <w:lang w:val="en-US"/>
              </w:rPr>
            </w:pPr>
            <w:proofErr w:type="gramStart"/>
            <w:r w:rsidRPr="00F41985">
              <w:rPr>
                <w:rFonts w:ascii="Arial Narrow" w:hAnsi="Arial Narrow"/>
                <w:color w:val="000000"/>
                <w:sz w:val="20"/>
                <w:lang w:val="en-AU"/>
              </w:rPr>
              <w:t>and</w:t>
            </w:r>
            <w:proofErr w:type="gramEnd"/>
            <w:r w:rsidRPr="00F41985">
              <w:rPr>
                <w:rFonts w:ascii="Arial Narrow" w:hAnsi="Arial Narrow"/>
                <w:color w:val="000000"/>
                <w:sz w:val="20"/>
                <w:lang w:val="en-AU"/>
              </w:rPr>
              <w:t xml:space="preserve">, if the vendor acquired the </w:t>
            </w:r>
            <w:r w:rsidRPr="00835256">
              <w:rPr>
                <w:rFonts w:ascii="Arial Narrow" w:hAnsi="Arial Narrow"/>
                <w:color w:val="000000"/>
                <w:sz w:val="20"/>
                <w:lang w:val="en-AU"/>
              </w:rPr>
              <w:t xml:space="preserve">tenement </w:t>
            </w:r>
            <w:r w:rsidRPr="00F41985">
              <w:rPr>
                <w:rFonts w:ascii="Arial Narrow" w:hAnsi="Arial Narrow"/>
                <w:color w:val="000000"/>
                <w:sz w:val="20"/>
                <w:lang w:val="en-AU"/>
              </w:rPr>
              <w:t xml:space="preserve">from a third party within that 2 year period, the equivalent details to those set out above in relation to </w:t>
            </w:r>
            <w:r w:rsidRPr="00777039">
              <w:rPr>
                <w:rFonts w:ascii="Arial Narrow" w:hAnsi="Arial Narrow"/>
                <w:color w:val="000000"/>
                <w:sz w:val="20"/>
                <w:lang w:val="en-AU"/>
              </w:rPr>
              <w:t xml:space="preserve">the arrangements between the vendor and </w:t>
            </w:r>
            <w:r w:rsidRPr="00D31226">
              <w:rPr>
                <w:rFonts w:ascii="Arial Narrow" w:hAnsi="Arial Narrow"/>
                <w:color w:val="000000"/>
                <w:sz w:val="20"/>
                <w:lang w:val="en-AU"/>
              </w:rPr>
              <w:t>th</w:t>
            </w:r>
            <w:r w:rsidRPr="00F41985">
              <w:rPr>
                <w:rFonts w:ascii="Arial Narrow" w:hAnsi="Arial Narrow"/>
                <w:color w:val="000000"/>
                <w:sz w:val="20"/>
                <w:lang w:val="en-AU"/>
              </w:rPr>
              <w:t>e</w:t>
            </w:r>
            <w:r w:rsidRPr="00D31226">
              <w:rPr>
                <w:rFonts w:ascii="Arial Narrow" w:hAnsi="Arial Narrow"/>
                <w:color w:val="000000"/>
                <w:sz w:val="20"/>
                <w:lang w:val="en-AU"/>
              </w:rPr>
              <w:t xml:space="preserve"> third party</w:t>
            </w:r>
            <w:r w:rsidRPr="00D932BD">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484C86" w:rsidRPr="00AF4322" w:rsidRDefault="00484C86" w:rsidP="003D078D">
            <w:pPr>
              <w:pStyle w:val="boxstyle"/>
              <w:jc w:val="left"/>
              <w:rPr>
                <w:rFonts w:ascii="Arial Narrow" w:hAnsi="Arial Narrow"/>
              </w:rPr>
            </w:pPr>
          </w:p>
        </w:tc>
      </w:tr>
      <w:tr w:rsidR="00484C86" w:rsidRPr="00AF4322" w:rsidTr="00C166AD">
        <w:tc>
          <w:tcPr>
            <w:tcW w:w="287" w:type="dxa"/>
            <w:tcBorders>
              <w:top w:val="nil"/>
              <w:left w:val="nil"/>
              <w:bottom w:val="nil"/>
              <w:right w:val="nil"/>
            </w:tcBorders>
          </w:tcPr>
          <w:p w:rsidR="00484C86" w:rsidRPr="00AF4322" w:rsidRDefault="00484C86" w:rsidP="003D078D">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484C86" w:rsidRPr="00AF4322" w:rsidRDefault="00484C86" w:rsidP="003D078D">
            <w:pPr>
              <w:ind w:left="0" w:firstLine="0"/>
              <w:jc w:val="left"/>
              <w:rPr>
                <w:rFonts w:ascii="Arial Narrow" w:hAnsi="Arial Narrow"/>
                <w:sz w:val="20"/>
              </w:rPr>
            </w:pPr>
          </w:p>
        </w:tc>
        <w:tc>
          <w:tcPr>
            <w:tcW w:w="3118" w:type="dxa"/>
            <w:tcBorders>
              <w:top w:val="single" w:sz="6" w:space="0" w:color="auto"/>
              <w:left w:val="nil"/>
              <w:right w:val="nil"/>
            </w:tcBorders>
            <w:tcMar>
              <w:left w:w="85" w:type="dxa"/>
              <w:right w:w="85" w:type="dxa"/>
            </w:tcMar>
          </w:tcPr>
          <w:p w:rsidR="00484C86" w:rsidRPr="00AF4322" w:rsidRDefault="00484C86" w:rsidP="003D078D">
            <w:pPr>
              <w:ind w:left="0" w:firstLine="0"/>
              <w:jc w:val="left"/>
              <w:rPr>
                <w:rFonts w:ascii="Arial Narrow" w:hAnsi="Arial Narrow"/>
                <w:sz w:val="20"/>
              </w:rPr>
            </w:pPr>
          </w:p>
        </w:tc>
      </w:tr>
      <w:tr w:rsidR="00BA4CDF" w:rsidRPr="00AF4322" w:rsidTr="00D932BD">
        <w:trPr>
          <w:cantSplit/>
        </w:trPr>
        <w:tc>
          <w:tcPr>
            <w:tcW w:w="287" w:type="dxa"/>
            <w:tcBorders>
              <w:top w:val="nil"/>
              <w:left w:val="nil"/>
              <w:bottom w:val="nil"/>
              <w:right w:val="nil"/>
            </w:tcBorders>
          </w:tcPr>
          <w:p w:rsidR="00BA4CDF" w:rsidRPr="006C633C" w:rsidRDefault="00BA4CDF" w:rsidP="006C633C">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6C633C" w:rsidRDefault="006C633C" w:rsidP="006C633C">
            <w:pPr>
              <w:pStyle w:val="boxstyle"/>
              <w:spacing w:after="60"/>
              <w:jc w:val="left"/>
              <w:rPr>
                <w:rFonts w:ascii="Arial Narrow" w:hAnsi="Arial Narrow"/>
              </w:rPr>
            </w:pPr>
            <w:r w:rsidRPr="00835256">
              <w:rPr>
                <w:rFonts w:ascii="Arial Narrow" w:hAnsi="Arial Narrow"/>
              </w:rPr>
              <w:t xml:space="preserve">Is </w:t>
            </w:r>
            <w:r>
              <w:rPr>
                <w:rFonts w:ascii="Arial Narrow" w:hAnsi="Arial Narrow"/>
              </w:rPr>
              <w:t xml:space="preserve">the vendor (or, </w:t>
            </w:r>
            <w:r w:rsidRPr="00835256">
              <w:rPr>
                <w:rFonts w:ascii="Arial Narrow" w:hAnsi="Arial Narrow"/>
              </w:rPr>
              <w:t xml:space="preserve">if the vendor was not the beneficial owner of the tenement at the date of the acquisition or agreement, </w:t>
            </w:r>
            <w:r w:rsidR="00194171">
              <w:rPr>
                <w:rFonts w:ascii="Arial Narrow" w:hAnsi="Arial Narrow"/>
              </w:rPr>
              <w:t xml:space="preserve">are </w:t>
            </w:r>
            <w:r>
              <w:rPr>
                <w:rFonts w:ascii="Arial Narrow" w:hAnsi="Arial Narrow"/>
              </w:rPr>
              <w:t xml:space="preserve">any of </w:t>
            </w:r>
            <w:r w:rsidRPr="00835256">
              <w:rPr>
                <w:rFonts w:ascii="Arial Narrow" w:hAnsi="Arial Narrow"/>
              </w:rPr>
              <w:t>the beneficial owner</w:t>
            </w:r>
            <w:r>
              <w:rPr>
                <w:rFonts w:ascii="Arial Narrow" w:hAnsi="Arial Narrow"/>
              </w:rPr>
              <w:t>(s))</w:t>
            </w:r>
            <w:r w:rsidRPr="007E27FE">
              <w:rPr>
                <w:rFonts w:ascii="Arial Narrow" w:hAnsi="Arial Narrow"/>
              </w:rPr>
              <w:t xml:space="preserve"> a related party or promoter of the entity</w:t>
            </w:r>
            <w:r w:rsidR="00D932BD">
              <w:rPr>
                <w:rFonts w:ascii="Arial Narrow" w:hAnsi="Arial Narrow"/>
              </w:rPr>
              <w:t xml:space="preserve"> </w:t>
            </w:r>
            <w:r w:rsidR="00D932BD" w:rsidRPr="009902A6">
              <w:rPr>
                <w:rFonts w:ascii="Arial Narrow" w:hAnsi="Arial Narrow"/>
              </w:rPr>
              <w:t>or an associate of a related party or promoter of the entity</w:t>
            </w:r>
            <w:r w:rsidRPr="007E27FE">
              <w:rPr>
                <w:rFonts w:ascii="Arial Narrow" w:hAnsi="Arial Narrow"/>
              </w:rPr>
              <w:t>?</w:t>
            </w:r>
          </w:p>
          <w:p w:rsidR="00BA4CDF" w:rsidRPr="007177D9" w:rsidRDefault="006C633C" w:rsidP="00BF46F6">
            <w:pPr>
              <w:pStyle w:val="boxstyle"/>
              <w:jc w:val="left"/>
              <w:rPr>
                <w:rFonts w:ascii="Arial Narrow" w:hAnsi="Arial Narrow"/>
              </w:rPr>
            </w:pPr>
            <w:r>
              <w:rPr>
                <w:rFonts w:ascii="Arial Narrow" w:hAnsi="Arial Narrow"/>
              </w:rPr>
              <w:t>If so, p</w:t>
            </w:r>
            <w:r w:rsidR="00BA4CDF" w:rsidRPr="00835256">
              <w:rPr>
                <w:rFonts w:ascii="Arial Narrow" w:hAnsi="Arial Narrow"/>
              </w:rPr>
              <w:t>lease enter “Confirmed” in the column to the right t</w:t>
            </w:r>
            <w:r w:rsidR="00BA4CDF">
              <w:rPr>
                <w:rFonts w:ascii="Arial Narrow" w:hAnsi="Arial Narrow"/>
              </w:rPr>
              <w:t xml:space="preserve">o indicate </w:t>
            </w:r>
            <w:r w:rsidR="00BA4CDF" w:rsidRPr="007177D9">
              <w:rPr>
                <w:rFonts w:ascii="Arial Narrow" w:hAnsi="Arial Narrow"/>
              </w:rPr>
              <w:t xml:space="preserve">that the </w:t>
            </w:r>
            <w:r w:rsidR="00BA4CDF">
              <w:rPr>
                <w:rFonts w:ascii="Arial Narrow" w:hAnsi="Arial Narrow"/>
              </w:rPr>
              <w:t xml:space="preserve">consideration paid by the </w:t>
            </w:r>
            <w:r w:rsidR="00BA4CDF" w:rsidRPr="007177D9">
              <w:rPr>
                <w:rFonts w:ascii="Arial Narrow" w:hAnsi="Arial Narrow"/>
              </w:rPr>
              <w:t xml:space="preserve">entity </w:t>
            </w:r>
            <w:r w:rsidR="00BA4CDF">
              <w:rPr>
                <w:rFonts w:ascii="Arial Narrow" w:hAnsi="Arial Narrow"/>
              </w:rPr>
              <w:t xml:space="preserve">for the classified asset was solely restricted securities, save to the extent it involved the reimbursement of expenditure incurred in developing the </w:t>
            </w:r>
            <w:r>
              <w:rPr>
                <w:rFonts w:ascii="Arial Narrow" w:hAnsi="Arial Narrow"/>
              </w:rPr>
              <w:t>tenement</w:t>
            </w:r>
            <w:r w:rsidRPr="00D74FF9">
              <w:rPr>
                <w:rStyle w:val="FootnoteReference"/>
                <w:rFonts w:ascii="Arial Narrow" w:hAnsi="Arial Narrow"/>
                <w:color w:val="auto"/>
                <w:position w:val="0"/>
                <w:sz w:val="20"/>
                <w:vertAlign w:val="superscript"/>
                <w:lang w:val="en-GB"/>
              </w:rPr>
              <w:footnoteReference w:id="14"/>
            </w:r>
            <w:r w:rsidR="00BA4CDF">
              <w:rPr>
                <w:rFonts w:ascii="Arial Narrow" w:hAnsi="Arial Narrow"/>
              </w:rPr>
              <w:t xml:space="preserve"> or the entity was not required to apply the restrictions in Appendix 9B under Listing Rule 9.1.3 (Listing Rule 1.1 Condition 1</w:t>
            </w:r>
            <w:r w:rsidR="00BF46F6">
              <w:rPr>
                <w:rFonts w:ascii="Arial Narrow" w:hAnsi="Arial Narrow"/>
              </w:rPr>
              <w:t>1</w:t>
            </w:r>
            <w:r w:rsidR="00BA4CDF">
              <w:rPr>
                <w:rFonts w:ascii="Arial Narrow" w:hAnsi="Arial Narrow"/>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BA4CDF" w:rsidRPr="00AF4322" w:rsidRDefault="00BA4CDF" w:rsidP="00141324">
            <w:pPr>
              <w:pStyle w:val="boxstyle"/>
              <w:jc w:val="left"/>
              <w:rPr>
                <w:rFonts w:ascii="Arial Narrow" w:hAnsi="Arial Narrow"/>
              </w:rPr>
            </w:pPr>
          </w:p>
        </w:tc>
      </w:tr>
      <w:tr w:rsidR="007203B9" w:rsidRPr="00AF4322" w:rsidTr="00C166AD">
        <w:tc>
          <w:tcPr>
            <w:tcW w:w="287" w:type="dxa"/>
            <w:tcBorders>
              <w:top w:val="nil"/>
              <w:left w:val="nil"/>
              <w:bottom w:val="nil"/>
              <w:right w:val="nil"/>
            </w:tcBorders>
          </w:tcPr>
          <w:p w:rsidR="007203B9" w:rsidRPr="00AF4322" w:rsidRDefault="007203B9" w:rsidP="002B5A93">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7203B9" w:rsidRPr="00AF4322" w:rsidRDefault="007203B9" w:rsidP="002B5A93">
            <w:pPr>
              <w:ind w:left="0" w:firstLine="0"/>
              <w:jc w:val="left"/>
              <w:rPr>
                <w:rFonts w:ascii="Arial Narrow" w:hAnsi="Arial Narrow"/>
                <w:sz w:val="20"/>
              </w:rPr>
            </w:pPr>
          </w:p>
        </w:tc>
        <w:tc>
          <w:tcPr>
            <w:tcW w:w="3118" w:type="dxa"/>
            <w:tcBorders>
              <w:top w:val="single" w:sz="4" w:space="0" w:color="auto"/>
              <w:left w:val="nil"/>
              <w:right w:val="nil"/>
            </w:tcBorders>
            <w:tcMar>
              <w:left w:w="85" w:type="dxa"/>
              <w:right w:w="85" w:type="dxa"/>
            </w:tcMar>
          </w:tcPr>
          <w:p w:rsidR="007203B9" w:rsidRPr="00AF4322" w:rsidRDefault="007203B9" w:rsidP="002B5A93">
            <w:pPr>
              <w:ind w:left="0" w:firstLine="0"/>
              <w:jc w:val="left"/>
              <w:rPr>
                <w:rFonts w:ascii="Arial Narrow" w:hAnsi="Arial Narrow"/>
                <w:sz w:val="20"/>
              </w:rPr>
            </w:pPr>
          </w:p>
        </w:tc>
      </w:tr>
      <w:tr w:rsidR="006C633C" w:rsidRPr="00AF4322" w:rsidTr="00C166AD">
        <w:tc>
          <w:tcPr>
            <w:tcW w:w="287" w:type="dxa"/>
            <w:tcBorders>
              <w:top w:val="nil"/>
              <w:left w:val="nil"/>
              <w:bottom w:val="nil"/>
              <w:right w:val="nil"/>
            </w:tcBorders>
          </w:tcPr>
          <w:p w:rsidR="006C633C" w:rsidRPr="00AF4322" w:rsidRDefault="006C633C" w:rsidP="009D16E1">
            <w:pPr>
              <w:pStyle w:val="boxstyle"/>
              <w:tabs>
                <w:tab w:val="left" w:pos="150"/>
              </w:tabs>
              <w:ind w:left="360"/>
              <w:jc w:val="left"/>
              <w:rPr>
                <w:rFonts w:ascii="Arial Narrow" w:hAnsi="Arial Narrow"/>
              </w:rPr>
            </w:pPr>
          </w:p>
        </w:tc>
        <w:tc>
          <w:tcPr>
            <w:tcW w:w="5669" w:type="dxa"/>
            <w:tcBorders>
              <w:top w:val="nil"/>
              <w:left w:val="nil"/>
              <w:bottom w:val="nil"/>
              <w:right w:val="nil"/>
            </w:tcBorders>
            <w:tcMar>
              <w:right w:w="85" w:type="dxa"/>
            </w:tcMar>
          </w:tcPr>
          <w:p w:rsidR="006C633C" w:rsidRPr="00D12084" w:rsidRDefault="006C633C" w:rsidP="009D16E1">
            <w:pPr>
              <w:overflowPunct/>
              <w:autoSpaceDE/>
              <w:autoSpaceDN/>
              <w:adjustRightInd/>
              <w:ind w:left="0" w:firstLine="0"/>
              <w:jc w:val="left"/>
              <w:textAlignment w:val="auto"/>
              <w:rPr>
                <w:rFonts w:ascii="Arial Narrow" w:hAnsi="Arial Narrow"/>
                <w:color w:val="000000"/>
                <w:sz w:val="20"/>
                <w:lang w:val="en-AU"/>
              </w:rPr>
            </w:pPr>
            <w:r>
              <w:rPr>
                <w:rFonts w:ascii="Arial Narrow" w:hAnsi="Arial Narrow"/>
                <w:color w:val="000000"/>
                <w:sz w:val="20"/>
                <w:lang w:val="en-AU"/>
              </w:rPr>
              <w:t>Please also provide a copy of the agreement(s) relating to the acquisition entered into by the entity and any expert’s report or valuation obtained by the entity in relation to the acquisition</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6C633C" w:rsidRPr="00AF4322" w:rsidRDefault="006C633C" w:rsidP="009D16E1">
            <w:pPr>
              <w:pStyle w:val="boxstyle"/>
              <w:jc w:val="left"/>
              <w:rPr>
                <w:rFonts w:ascii="Arial Narrow" w:hAnsi="Arial Narrow"/>
              </w:rPr>
            </w:pPr>
          </w:p>
        </w:tc>
      </w:tr>
      <w:tr w:rsidR="006C633C" w:rsidRPr="00AF4322" w:rsidTr="00C166AD">
        <w:tc>
          <w:tcPr>
            <w:tcW w:w="287" w:type="dxa"/>
            <w:tcBorders>
              <w:top w:val="nil"/>
              <w:left w:val="nil"/>
              <w:bottom w:val="nil"/>
              <w:right w:val="nil"/>
            </w:tcBorders>
          </w:tcPr>
          <w:p w:rsidR="006C633C" w:rsidRPr="00AF4322" w:rsidRDefault="006C633C" w:rsidP="009D16E1">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6C633C" w:rsidRPr="00AF4322" w:rsidRDefault="006C633C" w:rsidP="009D16E1">
            <w:pPr>
              <w:ind w:left="0" w:firstLine="0"/>
              <w:jc w:val="left"/>
              <w:rPr>
                <w:rFonts w:ascii="Arial Narrow" w:hAnsi="Arial Narrow"/>
                <w:sz w:val="20"/>
              </w:rPr>
            </w:pPr>
          </w:p>
        </w:tc>
        <w:tc>
          <w:tcPr>
            <w:tcW w:w="3118" w:type="dxa"/>
            <w:tcBorders>
              <w:top w:val="nil"/>
              <w:left w:val="nil"/>
              <w:right w:val="nil"/>
            </w:tcBorders>
            <w:tcMar>
              <w:left w:w="85" w:type="dxa"/>
              <w:right w:w="85" w:type="dxa"/>
            </w:tcMar>
          </w:tcPr>
          <w:p w:rsidR="006C633C" w:rsidRPr="00AF4322" w:rsidRDefault="006C633C" w:rsidP="009D16E1">
            <w:pPr>
              <w:ind w:left="0" w:firstLine="0"/>
              <w:jc w:val="left"/>
              <w:rPr>
                <w:rFonts w:ascii="Arial Narrow" w:hAnsi="Arial Narrow"/>
                <w:sz w:val="20"/>
              </w:rPr>
            </w:pPr>
          </w:p>
        </w:tc>
      </w:tr>
      <w:tr w:rsidR="007203B9" w:rsidRPr="00AF4322" w:rsidTr="00C166AD">
        <w:tc>
          <w:tcPr>
            <w:tcW w:w="287" w:type="dxa"/>
            <w:tcBorders>
              <w:top w:val="nil"/>
              <w:left w:val="nil"/>
              <w:bottom w:val="nil"/>
              <w:right w:val="nil"/>
            </w:tcBorders>
          </w:tcPr>
          <w:p w:rsidR="007203B9" w:rsidRPr="00AF4322" w:rsidRDefault="007203B9" w:rsidP="007203B9">
            <w:pPr>
              <w:pStyle w:val="boxstyle"/>
              <w:keepNext/>
              <w:numPr>
                <w:ilvl w:val="0"/>
                <w:numId w:val="15"/>
              </w:numPr>
              <w:tabs>
                <w:tab w:val="left" w:pos="150"/>
              </w:tabs>
              <w:ind w:left="0" w:firstLine="0"/>
              <w:jc w:val="left"/>
              <w:rPr>
                <w:rFonts w:ascii="Arial Narrow" w:hAnsi="Arial Narrow"/>
              </w:rPr>
            </w:pPr>
          </w:p>
        </w:tc>
        <w:tc>
          <w:tcPr>
            <w:tcW w:w="5669" w:type="dxa"/>
            <w:tcBorders>
              <w:top w:val="nil"/>
              <w:left w:val="nil"/>
              <w:bottom w:val="nil"/>
            </w:tcBorders>
            <w:tcMar>
              <w:right w:w="85" w:type="dxa"/>
            </w:tcMar>
          </w:tcPr>
          <w:p w:rsidR="007203B9" w:rsidRDefault="007203B9" w:rsidP="00D932BD">
            <w:pPr>
              <w:keepNext/>
              <w:spacing w:after="100"/>
              <w:ind w:left="0" w:firstLine="0"/>
              <w:rPr>
                <w:rFonts w:ascii="Arial Narrow" w:hAnsi="Arial Narrow"/>
                <w:color w:val="000000"/>
                <w:sz w:val="20"/>
                <w:lang w:val="en-AU"/>
              </w:rPr>
            </w:pPr>
            <w:r w:rsidRPr="007203B9">
              <w:rPr>
                <w:rFonts w:ascii="Arial Narrow" w:hAnsi="Arial Narrow"/>
                <w:color w:val="000000"/>
                <w:sz w:val="20"/>
                <w:lang w:val="en-AU"/>
              </w:rPr>
              <w:t>Is the entity or a child entity in a joint venture arrangement to investigate or explore a petroleum tenement?</w:t>
            </w:r>
          </w:p>
        </w:tc>
        <w:tc>
          <w:tcPr>
            <w:tcW w:w="3118" w:type="dxa"/>
            <w:tcBorders>
              <w:bottom w:val="single" w:sz="6" w:space="0" w:color="auto"/>
            </w:tcBorders>
            <w:tcMar>
              <w:left w:w="85" w:type="dxa"/>
              <w:right w:w="85" w:type="dxa"/>
            </w:tcMar>
          </w:tcPr>
          <w:p w:rsidR="007203B9" w:rsidRPr="00AF4322" w:rsidRDefault="007203B9" w:rsidP="007203B9">
            <w:pPr>
              <w:pStyle w:val="boxstyle"/>
              <w:keepNext/>
              <w:jc w:val="left"/>
              <w:rPr>
                <w:rFonts w:ascii="Arial Narrow" w:hAnsi="Arial Narrow"/>
              </w:rPr>
            </w:pPr>
          </w:p>
        </w:tc>
      </w:tr>
      <w:tr w:rsidR="00587CEE" w:rsidRPr="00AF4322" w:rsidTr="00C166AD">
        <w:tc>
          <w:tcPr>
            <w:tcW w:w="287" w:type="dxa"/>
            <w:tcBorders>
              <w:top w:val="nil"/>
              <w:left w:val="nil"/>
              <w:bottom w:val="nil"/>
              <w:right w:val="nil"/>
            </w:tcBorders>
          </w:tcPr>
          <w:p w:rsidR="00587CEE" w:rsidRPr="007203B9" w:rsidRDefault="00587CEE" w:rsidP="007203B9">
            <w:pPr>
              <w:tabs>
                <w:tab w:val="left" w:pos="150"/>
              </w:tabs>
              <w:ind w:left="0" w:firstLine="0"/>
              <w:jc w:val="left"/>
              <w:rPr>
                <w:rFonts w:ascii="Arial Narrow" w:hAnsi="Arial Narrow"/>
                <w:sz w:val="20"/>
              </w:rPr>
            </w:pPr>
          </w:p>
        </w:tc>
        <w:tc>
          <w:tcPr>
            <w:tcW w:w="5669" w:type="dxa"/>
            <w:tcBorders>
              <w:top w:val="nil"/>
              <w:left w:val="nil"/>
              <w:bottom w:val="nil"/>
              <w:right w:val="single" w:sz="6" w:space="0" w:color="auto"/>
            </w:tcBorders>
            <w:tcMar>
              <w:right w:w="85" w:type="dxa"/>
            </w:tcMar>
          </w:tcPr>
          <w:p w:rsidR="00587CEE" w:rsidRPr="009E2D70" w:rsidRDefault="007203B9" w:rsidP="007203B9">
            <w:pPr>
              <w:ind w:left="0" w:firstLine="0"/>
              <w:rPr>
                <w:rFonts w:ascii="Arial" w:hAnsi="Arial" w:cs="Arial"/>
                <w:sz w:val="20"/>
                <w:lang w:val="en-US"/>
              </w:rPr>
            </w:pPr>
            <w:r>
              <w:rPr>
                <w:rFonts w:ascii="Arial Narrow" w:hAnsi="Arial Narrow"/>
                <w:color w:val="000000"/>
                <w:sz w:val="20"/>
                <w:lang w:val="en-AU"/>
              </w:rPr>
              <w:t>If so, please provide a</w:t>
            </w:r>
            <w:r w:rsidR="00087A4D">
              <w:rPr>
                <w:rFonts w:ascii="Arial Narrow" w:hAnsi="Arial Narrow"/>
                <w:color w:val="000000"/>
                <w:sz w:val="20"/>
                <w:lang w:val="en-AU"/>
              </w:rPr>
              <w:t xml:space="preserve"> copy of</w:t>
            </w:r>
            <w:r w:rsidR="00587CEE" w:rsidRPr="001F1409">
              <w:rPr>
                <w:rFonts w:ascii="Arial Narrow" w:hAnsi="Arial Narrow"/>
                <w:color w:val="000000"/>
                <w:sz w:val="20"/>
                <w:lang w:val="en-AU"/>
              </w:rPr>
              <w:t xml:space="preserve"> the joint venture agreement</w:t>
            </w:r>
            <w:r w:rsidR="00087A4D">
              <w:rPr>
                <w:rFonts w:ascii="Arial Narrow" w:hAnsi="Arial Narrow"/>
                <w:color w:val="000000"/>
                <w:sz w:val="20"/>
                <w:lang w:val="en-AU"/>
              </w:rPr>
              <w:br/>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587CEE" w:rsidRPr="00AF4322" w:rsidRDefault="00587CEE" w:rsidP="002E08EE">
            <w:pPr>
              <w:pStyle w:val="boxstyle"/>
              <w:jc w:val="left"/>
              <w:rPr>
                <w:rFonts w:ascii="Arial Narrow" w:hAnsi="Arial Narrow"/>
              </w:rPr>
            </w:pPr>
          </w:p>
        </w:tc>
      </w:tr>
      <w:tr w:rsidR="00087A4D" w:rsidRPr="00AF4322" w:rsidTr="00C166AD">
        <w:tc>
          <w:tcPr>
            <w:tcW w:w="287" w:type="dxa"/>
            <w:tcBorders>
              <w:top w:val="nil"/>
              <w:left w:val="nil"/>
              <w:bottom w:val="nil"/>
              <w:right w:val="nil"/>
            </w:tcBorders>
          </w:tcPr>
          <w:p w:rsidR="00087A4D" w:rsidRPr="00AF4322" w:rsidRDefault="00087A4D" w:rsidP="00B97989">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087A4D" w:rsidRPr="00AF4322" w:rsidRDefault="00087A4D" w:rsidP="00B97989">
            <w:pPr>
              <w:ind w:left="0" w:firstLine="0"/>
              <w:jc w:val="left"/>
              <w:rPr>
                <w:rFonts w:ascii="Arial Narrow" w:hAnsi="Arial Narrow"/>
                <w:sz w:val="20"/>
              </w:rPr>
            </w:pPr>
          </w:p>
        </w:tc>
        <w:tc>
          <w:tcPr>
            <w:tcW w:w="3118" w:type="dxa"/>
            <w:tcBorders>
              <w:top w:val="single" w:sz="6" w:space="0" w:color="auto"/>
              <w:left w:val="nil"/>
              <w:right w:val="nil"/>
            </w:tcBorders>
            <w:tcMar>
              <w:left w:w="85" w:type="dxa"/>
              <w:right w:w="85" w:type="dxa"/>
            </w:tcMar>
          </w:tcPr>
          <w:p w:rsidR="00087A4D" w:rsidRPr="00AF4322" w:rsidRDefault="00087A4D" w:rsidP="00B97989">
            <w:pPr>
              <w:ind w:left="0" w:firstLine="0"/>
              <w:jc w:val="left"/>
              <w:rPr>
                <w:rFonts w:ascii="Arial Narrow" w:hAnsi="Arial Narrow"/>
                <w:sz w:val="20"/>
              </w:rPr>
            </w:pPr>
          </w:p>
        </w:tc>
      </w:tr>
      <w:tr w:rsidR="00087A4D" w:rsidRPr="00AF4322" w:rsidTr="00C166AD">
        <w:tc>
          <w:tcPr>
            <w:tcW w:w="287" w:type="dxa"/>
            <w:tcBorders>
              <w:top w:val="nil"/>
              <w:left w:val="nil"/>
              <w:bottom w:val="nil"/>
              <w:right w:val="nil"/>
            </w:tcBorders>
          </w:tcPr>
          <w:p w:rsidR="00087A4D" w:rsidRPr="007203B9" w:rsidRDefault="00087A4D" w:rsidP="007203B9">
            <w:pPr>
              <w:tabs>
                <w:tab w:val="left" w:pos="150"/>
              </w:tabs>
              <w:ind w:left="0" w:firstLine="0"/>
              <w:jc w:val="left"/>
              <w:rPr>
                <w:rFonts w:ascii="Arial Narrow" w:hAnsi="Arial Narrow"/>
                <w:sz w:val="20"/>
              </w:rPr>
            </w:pPr>
          </w:p>
        </w:tc>
        <w:tc>
          <w:tcPr>
            <w:tcW w:w="5669" w:type="dxa"/>
            <w:tcBorders>
              <w:top w:val="nil"/>
              <w:left w:val="nil"/>
              <w:bottom w:val="nil"/>
              <w:right w:val="nil"/>
            </w:tcBorders>
            <w:tcMar>
              <w:right w:w="85" w:type="dxa"/>
            </w:tcMar>
          </w:tcPr>
          <w:p w:rsidR="00087A4D" w:rsidRPr="009E2D70" w:rsidRDefault="00087A4D" w:rsidP="00D674C3">
            <w:pPr>
              <w:ind w:left="0" w:firstLine="0"/>
              <w:rPr>
                <w:rFonts w:ascii="Arial" w:hAnsi="Arial" w:cs="Arial"/>
                <w:sz w:val="20"/>
                <w:lang w:val="en-US"/>
              </w:rPr>
            </w:pPr>
            <w:r>
              <w:rPr>
                <w:rFonts w:ascii="Arial Narrow" w:hAnsi="Arial Narrow"/>
                <w:color w:val="000000"/>
                <w:sz w:val="20"/>
                <w:lang w:val="en-AU"/>
              </w:rPr>
              <w:t>Where in</w:t>
            </w:r>
            <w:r w:rsidRPr="001F1409">
              <w:rPr>
                <w:rFonts w:ascii="Arial Narrow" w:hAnsi="Arial Narrow"/>
                <w:color w:val="000000"/>
                <w:sz w:val="20"/>
                <w:lang w:val="en-AU"/>
              </w:rPr>
              <w:t xml:space="preserve"> the joint venture agreement </w:t>
            </w:r>
            <w:r>
              <w:rPr>
                <w:rFonts w:ascii="Arial Narrow" w:hAnsi="Arial Narrow"/>
                <w:color w:val="000000"/>
                <w:sz w:val="20"/>
                <w:lang w:val="en-AU"/>
              </w:rPr>
              <w:t xml:space="preserve">does it </w:t>
            </w:r>
            <w:r w:rsidRPr="001F1409">
              <w:rPr>
                <w:rFonts w:ascii="Arial Narrow" w:hAnsi="Arial Narrow"/>
                <w:color w:val="000000"/>
                <w:sz w:val="20"/>
                <w:lang w:val="en-AU"/>
              </w:rPr>
              <w:t xml:space="preserve">provide that if the </w:t>
            </w:r>
            <w:r>
              <w:rPr>
                <w:rFonts w:ascii="Arial Narrow" w:hAnsi="Arial Narrow"/>
                <w:color w:val="000000"/>
                <w:sz w:val="20"/>
                <w:lang w:val="en-AU"/>
              </w:rPr>
              <w:t>entit</w:t>
            </w:r>
            <w:r w:rsidRPr="001F1409">
              <w:rPr>
                <w:rFonts w:ascii="Arial Narrow" w:hAnsi="Arial Narrow"/>
                <w:color w:val="000000"/>
                <w:sz w:val="20"/>
                <w:lang w:val="en-AU"/>
              </w:rPr>
              <w:t xml:space="preserve">y requires it, the operator of the joint venture will give the </w:t>
            </w:r>
            <w:r>
              <w:rPr>
                <w:rFonts w:ascii="Arial Narrow" w:hAnsi="Arial Narrow"/>
                <w:color w:val="000000"/>
                <w:sz w:val="20"/>
                <w:lang w:val="en-AU"/>
              </w:rPr>
              <w:t>entit</w:t>
            </w:r>
            <w:r w:rsidRPr="001F1409">
              <w:rPr>
                <w:rFonts w:ascii="Arial Narrow" w:hAnsi="Arial Narrow"/>
                <w:color w:val="000000"/>
                <w:sz w:val="20"/>
                <w:lang w:val="en-AU"/>
              </w:rPr>
              <w:t xml:space="preserve">y all the information the </w:t>
            </w:r>
            <w:r>
              <w:rPr>
                <w:rFonts w:ascii="Arial Narrow" w:hAnsi="Arial Narrow"/>
                <w:color w:val="000000"/>
                <w:sz w:val="20"/>
                <w:lang w:val="en-AU"/>
              </w:rPr>
              <w:t>entit</w:t>
            </w:r>
            <w:r w:rsidRPr="001F1409">
              <w:rPr>
                <w:rFonts w:ascii="Arial Narrow" w:hAnsi="Arial Narrow"/>
                <w:color w:val="000000"/>
                <w:sz w:val="20"/>
                <w:lang w:val="en-AU"/>
              </w:rPr>
              <w:t xml:space="preserve">y requires to comply with the Listing Rules, and that the information may be given to ASX for release to the market if necessary for the </w:t>
            </w:r>
            <w:r>
              <w:rPr>
                <w:rFonts w:ascii="Arial Narrow" w:hAnsi="Arial Narrow"/>
                <w:color w:val="000000"/>
                <w:sz w:val="20"/>
                <w:lang w:val="en-AU"/>
              </w:rPr>
              <w:t>entit</w:t>
            </w:r>
            <w:r w:rsidRPr="001F1409">
              <w:rPr>
                <w:rFonts w:ascii="Arial Narrow" w:hAnsi="Arial Narrow"/>
                <w:color w:val="000000"/>
                <w:sz w:val="20"/>
                <w:lang w:val="en-AU"/>
              </w:rPr>
              <w:t>y to comply with the Listing Rules</w:t>
            </w:r>
            <w:r>
              <w:rPr>
                <w:rFonts w:ascii="Arial Narrow" w:hAnsi="Arial Narrow"/>
                <w:color w:val="000000"/>
                <w:sz w:val="20"/>
                <w:lang w:val="en-AU"/>
              </w:rPr>
              <w:t xml:space="preserve"> </w:t>
            </w:r>
            <w:r w:rsidRPr="00CD0B63">
              <w:rPr>
                <w:rFonts w:ascii="Arial Narrow" w:hAnsi="Arial Narrow"/>
                <w:color w:val="000000"/>
                <w:sz w:val="20"/>
                <w:lang w:val="en-AU"/>
              </w:rPr>
              <w:t>(Listing Rule 5.</w:t>
            </w:r>
            <w:r>
              <w:rPr>
                <w:rFonts w:ascii="Arial Narrow" w:hAnsi="Arial Narrow"/>
                <w:color w:val="000000"/>
                <w:sz w:val="20"/>
                <w:lang w:val="en-AU"/>
              </w:rPr>
              <w:t>45</w:t>
            </w:r>
            <w:r w:rsidRPr="00CD0B63">
              <w:rPr>
                <w:rFonts w:ascii="Arial Narrow" w:hAnsi="Arial Narrow"/>
                <w:color w:val="000000"/>
                <w:sz w:val="20"/>
                <w:lang w:val="en-AU"/>
              </w:rPr>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rsidR="00087A4D" w:rsidRPr="00AF4322" w:rsidRDefault="00087A4D" w:rsidP="00B97989">
            <w:pPr>
              <w:pStyle w:val="boxstyle"/>
              <w:jc w:val="left"/>
              <w:rPr>
                <w:rFonts w:ascii="Arial Narrow" w:hAnsi="Arial Narrow"/>
              </w:rPr>
            </w:pPr>
          </w:p>
        </w:tc>
      </w:tr>
    </w:tbl>
    <w:p w:rsidR="00B43E31" w:rsidRPr="00AF4322" w:rsidRDefault="00B43E31" w:rsidP="000D6E5E">
      <w:pPr>
        <w:spacing w:after="240"/>
        <w:ind w:left="0" w:firstLine="0"/>
        <w:rPr>
          <w:rFonts w:ascii="Arial Narrow" w:hAnsi="Arial Narrow"/>
        </w:rPr>
      </w:pPr>
    </w:p>
    <w:sectPr w:rsidR="00B43E31" w:rsidRPr="00AF4322" w:rsidSect="001244B3">
      <w:footerReference w:type="even" r:id="rId8"/>
      <w:footerReference w:type="default" r:id="rId9"/>
      <w:pgSz w:w="11907" w:h="16840" w:code="9"/>
      <w:pgMar w:top="1418" w:right="1418" w:bottom="851" w:left="1418" w:header="709" w:footer="709"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36D" w:rsidRDefault="00CE536D">
      <w:r>
        <w:separator/>
      </w:r>
    </w:p>
  </w:endnote>
  <w:endnote w:type="continuationSeparator" w:id="0">
    <w:p w:rsidR="00CE536D" w:rsidRDefault="00CE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Cn BT">
    <w:altName w:val="Arial Narrow"/>
    <w:charset w:val="00"/>
    <w:family w:val="swiss"/>
    <w:pitch w:val="variable"/>
    <w:sig w:usb0="00000001" w:usb1="00000000" w:usb2="00000000" w:usb3="00000000" w:csb0="0000001B" w:csb1="00000000"/>
  </w:font>
  <w:font w:name="ClassGarmnd BT">
    <w:altName w:val="Constantia"/>
    <w:charset w:val="00"/>
    <w:family w:val="roman"/>
    <w:pitch w:val="variable"/>
    <w:sig w:usb0="00000001"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6D" w:rsidRPr="00C174F4" w:rsidRDefault="00CE536D" w:rsidP="00C174F4">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36D" w:rsidRDefault="00CE536D" w:rsidP="001244B3">
    <w:pPr>
      <w:pStyle w:val="GNFooter"/>
      <w:pBdr>
        <w:top w:val="single" w:sz="4" w:space="1" w:color="auto"/>
      </w:pBdr>
      <w:spacing w:before="180"/>
    </w:pPr>
    <w:r>
      <w:rPr>
        <w:rFonts w:ascii="Arial Narrow" w:hAnsi="Arial Narrow"/>
      </w:rPr>
      <w:t>ASX Listing Information Form and Checklist Annexure 2 (01/07/22)</w:t>
    </w:r>
    <w:r>
      <w:rPr>
        <w:rFonts w:ascii="Arial Narrow" w:hAnsi="Arial Narrow"/>
      </w:rPr>
      <w:tab/>
    </w:r>
    <w:r>
      <w:rPr>
        <w:rFonts w:ascii="Arial Narrow" w:hAnsi="Arial Narrow"/>
      </w:rPr>
      <w:tab/>
      <w:t xml:space="preserve">Page </w:t>
    </w:r>
    <w:r>
      <w:rPr>
        <w:rStyle w:val="PageNumber"/>
        <w:rFonts w:ascii="Arial Narrow" w:hAnsi="Arial Narrow"/>
      </w:rPr>
      <w:fldChar w:fldCharType="begin"/>
    </w:r>
    <w:r>
      <w:rPr>
        <w:rStyle w:val="PageNumber"/>
        <w:rFonts w:ascii="Arial Narrow" w:hAnsi="Arial Narrow"/>
      </w:rPr>
      <w:instrText xml:space="preserve"> PAGE </w:instrText>
    </w:r>
    <w:r>
      <w:rPr>
        <w:rStyle w:val="PageNumber"/>
        <w:rFonts w:ascii="Arial Narrow" w:hAnsi="Arial Narrow"/>
      </w:rPr>
      <w:fldChar w:fldCharType="separate"/>
    </w:r>
    <w:r w:rsidR="00035B5B">
      <w:rPr>
        <w:rStyle w:val="PageNumber"/>
        <w:rFonts w:ascii="Arial Narrow" w:hAnsi="Arial Narrow"/>
        <w:noProof/>
      </w:rPr>
      <w:t>3</w:t>
    </w:r>
    <w:r>
      <w:rPr>
        <w:rStyle w:val="PageNumbe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36D" w:rsidRDefault="00CE536D">
      <w:r>
        <w:separator/>
      </w:r>
    </w:p>
  </w:footnote>
  <w:footnote w:type="continuationSeparator" w:id="0">
    <w:p w:rsidR="00CE536D" w:rsidRDefault="00CE536D">
      <w:r>
        <w:continuationSeparator/>
      </w:r>
    </w:p>
  </w:footnote>
  <w:footnote w:id="1">
    <w:p w:rsidR="00CE536D" w:rsidRPr="0032734C" w:rsidRDefault="00CE536D" w:rsidP="00CE4059">
      <w:pPr>
        <w:tabs>
          <w:tab w:val="left" w:pos="284"/>
        </w:tabs>
        <w:spacing w:after="60"/>
        <w:ind w:left="0" w:firstLine="0"/>
        <w:rPr>
          <w:rFonts w:ascii="Arial Narrow" w:hAnsi="Arial Narrow"/>
          <w:color w:val="000000"/>
          <w:sz w:val="18"/>
          <w:szCs w:val="18"/>
          <w:lang w:val="en-AU"/>
        </w:rPr>
      </w:pPr>
      <w:r w:rsidRPr="00D74FF9">
        <w:rPr>
          <w:rStyle w:val="FootnoteReference"/>
          <w:rFonts w:ascii="Arial Narrow" w:hAnsi="Arial Narrow"/>
          <w:position w:val="0"/>
          <w:szCs w:val="18"/>
          <w:vertAlign w:val="superscript"/>
        </w:rPr>
        <w:footnoteRef/>
      </w:r>
      <w:r w:rsidRPr="0032734C">
        <w:rPr>
          <w:rFonts w:ascii="Arial Narrow" w:hAnsi="Arial Narrow"/>
          <w:color w:val="000000"/>
          <w:sz w:val="18"/>
          <w:szCs w:val="18"/>
          <w:lang w:val="en-AU"/>
        </w:rPr>
        <w:tab/>
        <w:t>This date may be referenced as the “</w:t>
      </w:r>
      <w:r>
        <w:rPr>
          <w:rFonts w:ascii="Arial Narrow" w:hAnsi="Arial Narrow"/>
          <w:color w:val="000000"/>
          <w:sz w:val="18"/>
          <w:szCs w:val="18"/>
          <w:lang w:val="en-AU"/>
        </w:rPr>
        <w:t>effective</w:t>
      </w:r>
      <w:r w:rsidRPr="0032734C">
        <w:rPr>
          <w:rFonts w:ascii="Arial Narrow" w:hAnsi="Arial Narrow"/>
          <w:color w:val="000000"/>
          <w:sz w:val="18"/>
          <w:szCs w:val="18"/>
          <w:lang w:val="en-AU"/>
        </w:rPr>
        <w:t xml:space="preserve"> date”</w:t>
      </w:r>
      <w:r>
        <w:rPr>
          <w:rFonts w:ascii="Arial Narrow" w:hAnsi="Arial Narrow"/>
          <w:color w:val="000000"/>
          <w:sz w:val="18"/>
          <w:szCs w:val="18"/>
          <w:lang w:val="en-AU"/>
        </w:rPr>
        <w:t>.</w:t>
      </w:r>
    </w:p>
  </w:footnote>
  <w:footnote w:id="2">
    <w:p w:rsidR="00CE536D" w:rsidRDefault="00CE536D" w:rsidP="00CE4059">
      <w:pPr>
        <w:tabs>
          <w:tab w:val="left" w:pos="284"/>
        </w:tabs>
        <w:spacing w:after="60"/>
        <w:ind w:left="0" w:firstLine="0"/>
        <w:rPr>
          <w:rFonts w:ascii="Arial Narrow" w:hAnsi="Arial Narrow"/>
          <w:color w:val="000000"/>
          <w:sz w:val="18"/>
          <w:szCs w:val="18"/>
          <w:lang w:val="en-AU"/>
        </w:rPr>
      </w:pPr>
      <w:r w:rsidRPr="00D74FF9">
        <w:rPr>
          <w:rStyle w:val="FootnoteReference"/>
          <w:rFonts w:ascii="Arial Narrow" w:hAnsi="Arial Narrow"/>
          <w:position w:val="0"/>
          <w:szCs w:val="18"/>
          <w:vertAlign w:val="superscript"/>
        </w:rPr>
        <w:footnoteRef/>
      </w:r>
      <w:r w:rsidRPr="0032734C">
        <w:rPr>
          <w:rFonts w:ascii="Arial Narrow" w:hAnsi="Arial Narrow"/>
          <w:color w:val="000000"/>
          <w:sz w:val="18"/>
          <w:szCs w:val="18"/>
          <w:lang w:val="en-AU"/>
        </w:rPr>
        <w:tab/>
      </w:r>
      <w:r>
        <w:rPr>
          <w:rFonts w:ascii="Arial Narrow" w:hAnsi="Arial Narrow"/>
          <w:color w:val="000000"/>
          <w:sz w:val="18"/>
          <w:szCs w:val="18"/>
          <w:lang w:val="en-AU"/>
        </w:rPr>
        <w:t>The sp</w:t>
      </w:r>
      <w:r w:rsidRPr="000B66AA">
        <w:rPr>
          <w:rFonts w:ascii="Arial Narrow" w:hAnsi="Arial Narrow"/>
          <w:color w:val="000000"/>
          <w:sz w:val="18"/>
          <w:szCs w:val="18"/>
          <w:lang w:val="en-AU"/>
        </w:rPr>
        <w:t xml:space="preserve">ecific classes </w:t>
      </w:r>
      <w:r>
        <w:rPr>
          <w:rFonts w:ascii="Arial Narrow" w:hAnsi="Arial Narrow"/>
          <w:color w:val="000000"/>
          <w:sz w:val="18"/>
          <w:szCs w:val="18"/>
          <w:lang w:val="en-AU"/>
        </w:rPr>
        <w:t>o</w:t>
      </w:r>
      <w:r w:rsidRPr="000B66AA">
        <w:rPr>
          <w:rFonts w:ascii="Arial Narrow" w:hAnsi="Arial Narrow"/>
          <w:color w:val="000000"/>
          <w:sz w:val="18"/>
          <w:szCs w:val="18"/>
          <w:lang w:val="en-AU"/>
        </w:rPr>
        <w:t xml:space="preserve">f petroleum resources provided </w:t>
      </w:r>
      <w:r>
        <w:rPr>
          <w:rFonts w:ascii="Arial Narrow" w:hAnsi="Arial Narrow"/>
          <w:color w:val="000000"/>
          <w:sz w:val="18"/>
          <w:szCs w:val="18"/>
          <w:lang w:val="en-AU"/>
        </w:rPr>
        <w:t xml:space="preserve">for </w:t>
      </w:r>
      <w:r w:rsidRPr="000B66AA">
        <w:rPr>
          <w:rFonts w:ascii="Arial Narrow" w:hAnsi="Arial Narrow"/>
          <w:color w:val="000000"/>
          <w:sz w:val="18"/>
          <w:szCs w:val="18"/>
          <w:lang w:val="en-AU"/>
        </w:rPr>
        <w:t>by SPE-PRMS are production, reserves, contingent resources, prospective resources and unrecoverable petroleum.</w:t>
      </w:r>
    </w:p>
    <w:p w:rsidR="00CE536D" w:rsidRPr="0032734C" w:rsidRDefault="00CE536D" w:rsidP="00CE4059">
      <w:pPr>
        <w:tabs>
          <w:tab w:val="left" w:pos="284"/>
        </w:tabs>
        <w:spacing w:after="60"/>
        <w:ind w:left="0" w:firstLine="0"/>
        <w:rPr>
          <w:rFonts w:ascii="Arial Narrow" w:hAnsi="Arial Narrow"/>
          <w:color w:val="000000"/>
          <w:sz w:val="18"/>
          <w:szCs w:val="18"/>
          <w:lang w:val="en-AU"/>
        </w:rPr>
      </w:pPr>
      <w:r>
        <w:rPr>
          <w:rFonts w:ascii="Arial Narrow" w:hAnsi="Arial Narrow"/>
          <w:color w:val="000000"/>
          <w:sz w:val="18"/>
          <w:szCs w:val="18"/>
          <w:lang w:val="en-AU"/>
        </w:rPr>
        <w:t xml:space="preserve">If an entity </w:t>
      </w:r>
      <w:r w:rsidRPr="00C00BDA">
        <w:rPr>
          <w:rFonts w:ascii="Arial Narrow" w:hAnsi="Arial Narrow"/>
          <w:color w:val="000000"/>
          <w:sz w:val="18"/>
          <w:szCs w:val="18"/>
          <w:lang w:val="en-AU"/>
        </w:rPr>
        <w:t xml:space="preserve">is </w:t>
      </w:r>
      <w:r>
        <w:rPr>
          <w:rFonts w:ascii="Arial Narrow" w:hAnsi="Arial Narrow"/>
          <w:color w:val="000000"/>
          <w:sz w:val="18"/>
          <w:szCs w:val="18"/>
          <w:lang w:val="en-AU"/>
        </w:rPr>
        <w:t>proposing</w:t>
      </w:r>
      <w:r w:rsidRPr="00C00BDA">
        <w:rPr>
          <w:rFonts w:ascii="Arial Narrow" w:hAnsi="Arial Narrow"/>
          <w:color w:val="000000"/>
          <w:sz w:val="18"/>
          <w:szCs w:val="18"/>
          <w:lang w:val="en-AU"/>
        </w:rPr>
        <w:t xml:space="preserve"> to disclose </w:t>
      </w:r>
      <w:r w:rsidRPr="000B66AA">
        <w:rPr>
          <w:rFonts w:ascii="Arial Narrow" w:hAnsi="Arial Narrow"/>
          <w:color w:val="000000"/>
          <w:sz w:val="18"/>
          <w:szCs w:val="18"/>
          <w:lang w:val="en-AU"/>
        </w:rPr>
        <w:t xml:space="preserve">petroleum </w:t>
      </w:r>
      <w:r w:rsidRPr="00C00BDA">
        <w:rPr>
          <w:rFonts w:ascii="Arial Narrow" w:hAnsi="Arial Narrow"/>
          <w:color w:val="000000"/>
          <w:sz w:val="18"/>
          <w:szCs w:val="18"/>
          <w:lang w:val="en-AU"/>
        </w:rPr>
        <w:t>resources not repor</w:t>
      </w:r>
      <w:r>
        <w:rPr>
          <w:rFonts w:ascii="Arial Narrow" w:hAnsi="Arial Narrow"/>
          <w:color w:val="000000"/>
          <w:sz w:val="18"/>
          <w:szCs w:val="18"/>
          <w:lang w:val="en-AU"/>
        </w:rPr>
        <w:t>ted in accordance with SPE-</w:t>
      </w:r>
      <w:r w:rsidRPr="00C00BDA">
        <w:rPr>
          <w:rFonts w:ascii="Arial Narrow" w:hAnsi="Arial Narrow"/>
          <w:color w:val="000000"/>
          <w:sz w:val="18"/>
          <w:szCs w:val="18"/>
          <w:lang w:val="en-AU"/>
        </w:rPr>
        <w:t xml:space="preserve">PRMS </w:t>
      </w:r>
      <w:r>
        <w:rPr>
          <w:rFonts w:ascii="Arial Narrow" w:hAnsi="Arial Narrow"/>
          <w:color w:val="000000"/>
          <w:sz w:val="18"/>
          <w:szCs w:val="18"/>
          <w:lang w:val="en-AU"/>
        </w:rPr>
        <w:t xml:space="preserve">(for example, under the US SEC reporting regime for such resources), it </w:t>
      </w:r>
      <w:r w:rsidRPr="00C00BDA">
        <w:rPr>
          <w:rFonts w:ascii="Arial Narrow" w:hAnsi="Arial Narrow"/>
          <w:color w:val="000000"/>
          <w:sz w:val="18"/>
          <w:szCs w:val="18"/>
          <w:lang w:val="en-AU"/>
        </w:rPr>
        <w:t>should consult with ASX.</w:t>
      </w:r>
      <w:r>
        <w:rPr>
          <w:rFonts w:ascii="Arial Narrow" w:hAnsi="Arial Narrow"/>
          <w:color w:val="000000"/>
          <w:sz w:val="18"/>
          <w:szCs w:val="18"/>
          <w:lang w:val="en-AU"/>
        </w:rPr>
        <w:t xml:space="preserve"> It will need a waiver from Listing Rule 5.25.2. If granted, that waiver will likely be </w:t>
      </w:r>
      <w:r w:rsidRPr="00E66EA4">
        <w:rPr>
          <w:rFonts w:ascii="Arial Narrow" w:hAnsi="Arial Narrow"/>
          <w:color w:val="000000"/>
          <w:sz w:val="18"/>
          <w:szCs w:val="18"/>
          <w:lang w:val="en-AU"/>
        </w:rPr>
        <w:t xml:space="preserve">conditional on the disclosure of specific information </w:t>
      </w:r>
      <w:r>
        <w:rPr>
          <w:rFonts w:ascii="Arial Narrow" w:hAnsi="Arial Narrow"/>
          <w:color w:val="000000"/>
          <w:sz w:val="18"/>
          <w:szCs w:val="18"/>
          <w:lang w:val="en-AU"/>
        </w:rPr>
        <w:t xml:space="preserve">otherwise required under Chapter 5 of </w:t>
      </w:r>
      <w:r w:rsidRPr="00E66EA4">
        <w:rPr>
          <w:rFonts w:ascii="Arial Narrow" w:hAnsi="Arial Narrow"/>
          <w:color w:val="000000"/>
          <w:sz w:val="18"/>
          <w:szCs w:val="18"/>
          <w:lang w:val="en-AU"/>
        </w:rPr>
        <w:t>the L</w:t>
      </w:r>
      <w:r>
        <w:rPr>
          <w:rFonts w:ascii="Arial Narrow" w:hAnsi="Arial Narrow"/>
          <w:color w:val="000000"/>
          <w:sz w:val="18"/>
          <w:szCs w:val="18"/>
          <w:lang w:val="en-AU"/>
        </w:rPr>
        <w:t>isting Rules.</w:t>
      </w:r>
    </w:p>
  </w:footnote>
  <w:footnote w:id="3">
    <w:p w:rsidR="00CE536D" w:rsidRPr="0032734C" w:rsidRDefault="00CE536D" w:rsidP="00D74FF9">
      <w:pPr>
        <w:tabs>
          <w:tab w:val="left" w:pos="284"/>
        </w:tabs>
        <w:spacing w:after="60"/>
        <w:ind w:left="284" w:hanging="284"/>
        <w:rPr>
          <w:rFonts w:ascii="Arial Narrow" w:hAnsi="Arial Narrow"/>
          <w:color w:val="000000"/>
          <w:sz w:val="18"/>
          <w:szCs w:val="18"/>
          <w:lang w:val="en-AU"/>
        </w:rPr>
      </w:pPr>
      <w:r w:rsidRPr="00D74FF9">
        <w:rPr>
          <w:rStyle w:val="FootnoteReference"/>
          <w:rFonts w:ascii="Arial Narrow" w:hAnsi="Arial Narrow"/>
          <w:position w:val="0"/>
          <w:szCs w:val="18"/>
          <w:vertAlign w:val="superscript"/>
        </w:rPr>
        <w:footnoteRef/>
      </w:r>
      <w:r w:rsidRPr="0032734C">
        <w:rPr>
          <w:rFonts w:ascii="Arial Narrow" w:hAnsi="Arial Narrow"/>
          <w:color w:val="000000"/>
          <w:sz w:val="18"/>
          <w:szCs w:val="18"/>
          <w:lang w:val="en-AU"/>
        </w:rPr>
        <w:tab/>
        <w:t>A person is a qualified petroleum reserves and resources and re</w:t>
      </w:r>
      <w:r>
        <w:rPr>
          <w:rFonts w:ascii="Arial Narrow" w:hAnsi="Arial Narrow"/>
          <w:color w:val="000000"/>
          <w:sz w:val="18"/>
          <w:szCs w:val="18"/>
          <w:lang w:val="en-AU"/>
        </w:rPr>
        <w:t>sources evaluator if he or she:</w:t>
      </w:r>
    </w:p>
    <w:p w:rsidR="00CE536D" w:rsidRPr="00F67029" w:rsidRDefault="00CE536D" w:rsidP="00CE4059">
      <w:pPr>
        <w:numPr>
          <w:ilvl w:val="0"/>
          <w:numId w:val="21"/>
        </w:numPr>
        <w:overflowPunct/>
        <w:spacing w:after="60"/>
        <w:ind w:left="284" w:hanging="284"/>
        <w:jc w:val="left"/>
        <w:textAlignment w:val="auto"/>
        <w:rPr>
          <w:rFonts w:ascii="Arial Narrow" w:hAnsi="Arial Narrow"/>
          <w:color w:val="000000"/>
          <w:sz w:val="18"/>
          <w:szCs w:val="18"/>
          <w:lang w:val="en-AU"/>
        </w:rPr>
      </w:pPr>
      <w:r w:rsidRPr="00F67029">
        <w:rPr>
          <w:rFonts w:ascii="Arial Narrow" w:hAnsi="Arial Narrow"/>
          <w:color w:val="000000"/>
          <w:sz w:val="18"/>
          <w:szCs w:val="18"/>
          <w:lang w:val="en-AU"/>
        </w:rPr>
        <w:t>has obtained a bachelors or advanced degree in petroleum engineering, geology, geophysics or other discipline of engineering or physical science;</w:t>
      </w:r>
    </w:p>
    <w:p w:rsidR="00CE536D" w:rsidRPr="00F67029" w:rsidRDefault="00CE536D" w:rsidP="00CE4059">
      <w:pPr>
        <w:numPr>
          <w:ilvl w:val="0"/>
          <w:numId w:val="21"/>
        </w:numPr>
        <w:overflowPunct/>
        <w:spacing w:after="60"/>
        <w:ind w:left="284" w:hanging="284"/>
        <w:jc w:val="left"/>
        <w:textAlignment w:val="auto"/>
        <w:rPr>
          <w:rFonts w:ascii="Arial Narrow" w:hAnsi="Arial Narrow"/>
          <w:color w:val="000000"/>
          <w:sz w:val="18"/>
          <w:szCs w:val="18"/>
          <w:lang w:val="en-AU"/>
        </w:rPr>
      </w:pPr>
      <w:r w:rsidRPr="00F67029">
        <w:rPr>
          <w:rFonts w:ascii="Arial Narrow" w:hAnsi="Arial Narrow"/>
          <w:color w:val="000000"/>
          <w:sz w:val="18"/>
          <w:szCs w:val="18"/>
          <w:lang w:val="en-AU"/>
        </w:rPr>
        <w:t>has a minimum of five years practical experience in petroleum engineering, petroleum production geology or petroleum geology, with at least three years of such experience being in the evaluation and estimation of petroleum reserves, contingent resources and prospective resources; and</w:t>
      </w:r>
    </w:p>
    <w:p w:rsidR="00CE536D" w:rsidRDefault="00CE536D" w:rsidP="00CE4059">
      <w:pPr>
        <w:numPr>
          <w:ilvl w:val="0"/>
          <w:numId w:val="21"/>
        </w:numPr>
        <w:overflowPunct/>
        <w:spacing w:after="60"/>
        <w:ind w:left="284" w:hanging="284"/>
        <w:jc w:val="left"/>
        <w:textAlignment w:val="auto"/>
        <w:rPr>
          <w:rFonts w:ascii="Arial Narrow" w:hAnsi="Arial Narrow"/>
          <w:color w:val="000000"/>
          <w:sz w:val="18"/>
          <w:szCs w:val="18"/>
          <w:lang w:val="en-AU"/>
        </w:rPr>
      </w:pPr>
      <w:proofErr w:type="gramStart"/>
      <w:r w:rsidRPr="00F67029">
        <w:rPr>
          <w:rFonts w:ascii="Arial Narrow" w:hAnsi="Arial Narrow"/>
          <w:color w:val="000000"/>
          <w:sz w:val="18"/>
          <w:szCs w:val="18"/>
          <w:lang w:val="en-AU"/>
        </w:rPr>
        <w:t>is</w:t>
      </w:r>
      <w:proofErr w:type="gramEnd"/>
      <w:r w:rsidRPr="00F67029">
        <w:rPr>
          <w:rFonts w:ascii="Arial Narrow" w:hAnsi="Arial Narrow"/>
          <w:color w:val="000000"/>
          <w:sz w:val="18"/>
          <w:szCs w:val="18"/>
          <w:lang w:val="en-AU"/>
        </w:rPr>
        <w:t xml:space="preserve"> a member of good standing of a professional organisation of engineers, geologists or other geoscientists whose professional practice includes petroleum reserves, contingent resources and prospective resources evaluations and/or audits. The professional organisation must have disciplinary powers, including the powe</w:t>
      </w:r>
      <w:r>
        <w:rPr>
          <w:rFonts w:ascii="Arial Narrow" w:hAnsi="Arial Narrow"/>
          <w:color w:val="000000"/>
          <w:sz w:val="18"/>
          <w:szCs w:val="18"/>
          <w:lang w:val="en-AU"/>
        </w:rPr>
        <w:t>r to suspend or expel a member.</w:t>
      </w:r>
    </w:p>
    <w:p w:rsidR="00CE536D" w:rsidRPr="0032734C" w:rsidRDefault="00CE536D" w:rsidP="00035B5B">
      <w:pPr>
        <w:overflowPunct/>
        <w:spacing w:after="60"/>
        <w:ind w:left="0" w:firstLine="0"/>
        <w:jc w:val="left"/>
        <w:textAlignment w:val="auto"/>
        <w:rPr>
          <w:rFonts w:ascii="Arial Narrow" w:hAnsi="Arial Narrow"/>
          <w:color w:val="000000"/>
          <w:sz w:val="18"/>
          <w:szCs w:val="18"/>
          <w:lang w:val="en-AU"/>
        </w:rPr>
      </w:pPr>
      <w:r>
        <w:rPr>
          <w:rFonts w:ascii="Arial Narrow" w:hAnsi="Arial Narrow"/>
          <w:color w:val="000000"/>
          <w:sz w:val="18"/>
          <w:szCs w:val="18"/>
          <w:lang w:val="en-AU"/>
        </w:rPr>
        <w:t>A list of the organisations that are acceptable professional organisations for the purposes of the last bullet point above is set out in section 7.4 of Guidance Note 32.</w:t>
      </w:r>
    </w:p>
  </w:footnote>
  <w:footnote w:id="4">
    <w:p w:rsidR="00CE536D" w:rsidRPr="0032734C" w:rsidRDefault="00CE536D" w:rsidP="00CE4059">
      <w:pPr>
        <w:tabs>
          <w:tab w:val="left" w:pos="284"/>
        </w:tabs>
        <w:spacing w:after="60"/>
        <w:ind w:left="0" w:firstLine="0"/>
        <w:rPr>
          <w:rFonts w:ascii="Arial Narrow" w:hAnsi="Arial Narrow"/>
          <w:color w:val="000000"/>
          <w:sz w:val="18"/>
          <w:szCs w:val="18"/>
          <w:lang w:val="en-AU"/>
        </w:rPr>
      </w:pPr>
      <w:r w:rsidRPr="00D74FF9">
        <w:rPr>
          <w:rStyle w:val="FootnoteReference"/>
          <w:rFonts w:ascii="Arial Narrow" w:hAnsi="Arial Narrow"/>
          <w:position w:val="0"/>
          <w:szCs w:val="18"/>
          <w:vertAlign w:val="superscript"/>
        </w:rPr>
        <w:footnoteRef/>
      </w:r>
      <w:r w:rsidRPr="0032734C">
        <w:rPr>
          <w:rFonts w:ascii="Arial Narrow" w:hAnsi="Arial Narrow"/>
          <w:color w:val="000000"/>
          <w:sz w:val="18"/>
          <w:szCs w:val="18"/>
          <w:lang w:val="en-AU"/>
        </w:rPr>
        <w:tab/>
      </w:r>
      <w:r>
        <w:rPr>
          <w:rFonts w:ascii="Arial Narrow" w:hAnsi="Arial Narrow"/>
          <w:color w:val="000000"/>
          <w:sz w:val="18"/>
          <w:szCs w:val="18"/>
          <w:lang w:val="en-AU"/>
        </w:rPr>
        <w:t>It is acceptable for t</w:t>
      </w:r>
      <w:r w:rsidRPr="00E66EA4">
        <w:rPr>
          <w:rFonts w:ascii="Arial Narrow" w:hAnsi="Arial Narrow"/>
          <w:color w:val="000000"/>
          <w:sz w:val="18"/>
          <w:szCs w:val="18"/>
          <w:lang w:val="en-AU"/>
        </w:rPr>
        <w:t>he purposes of Listing Rule 5.25.3 if the first reference to total petroleum initially-in-place, total resource base, estimated ultimate recovery, remaining recoverable resources or hydrocarbon endowment includes this information and any subsequent reference cross-refers back to the earl</w:t>
      </w:r>
      <w:r>
        <w:rPr>
          <w:rFonts w:ascii="Arial Narrow" w:hAnsi="Arial Narrow"/>
          <w:color w:val="000000"/>
          <w:sz w:val="18"/>
          <w:szCs w:val="18"/>
          <w:lang w:val="en-AU"/>
        </w:rPr>
        <w:t>ier</w:t>
      </w:r>
      <w:r w:rsidRPr="00E66EA4">
        <w:rPr>
          <w:rFonts w:ascii="Arial Narrow" w:hAnsi="Arial Narrow"/>
          <w:color w:val="000000"/>
          <w:sz w:val="18"/>
          <w:szCs w:val="18"/>
          <w:lang w:val="en-AU"/>
        </w:rPr>
        <w:t xml:space="preserve"> information.</w:t>
      </w:r>
    </w:p>
  </w:footnote>
  <w:footnote w:id="5">
    <w:p w:rsidR="00CE536D" w:rsidRPr="0032734C" w:rsidRDefault="00CE536D" w:rsidP="00CE4059">
      <w:pPr>
        <w:tabs>
          <w:tab w:val="left" w:pos="284"/>
        </w:tabs>
        <w:spacing w:after="60"/>
        <w:ind w:left="0" w:firstLine="0"/>
        <w:rPr>
          <w:rFonts w:ascii="Arial Narrow" w:hAnsi="Arial Narrow"/>
          <w:color w:val="000000"/>
          <w:sz w:val="18"/>
          <w:szCs w:val="18"/>
          <w:lang w:val="en-AU"/>
        </w:rPr>
      </w:pPr>
      <w:r w:rsidRPr="00D74FF9">
        <w:rPr>
          <w:rStyle w:val="FootnoteReference"/>
          <w:rFonts w:ascii="Arial Narrow" w:hAnsi="Arial Narrow"/>
          <w:position w:val="0"/>
          <w:szCs w:val="18"/>
          <w:vertAlign w:val="superscript"/>
        </w:rPr>
        <w:footnoteRef/>
      </w:r>
      <w:r w:rsidRPr="0032734C">
        <w:rPr>
          <w:rFonts w:ascii="Arial Narrow" w:hAnsi="Arial Narrow"/>
          <w:color w:val="000000"/>
          <w:sz w:val="18"/>
          <w:szCs w:val="18"/>
          <w:lang w:val="en-AU"/>
        </w:rPr>
        <w:tab/>
      </w:r>
      <w:r>
        <w:rPr>
          <w:rFonts w:ascii="Arial Narrow" w:hAnsi="Arial Narrow"/>
          <w:color w:val="000000"/>
          <w:sz w:val="18"/>
          <w:szCs w:val="18"/>
          <w:lang w:val="en-AU"/>
        </w:rPr>
        <w:t>It is acceptable for t</w:t>
      </w:r>
      <w:r w:rsidRPr="00E66EA4">
        <w:rPr>
          <w:rFonts w:ascii="Arial Narrow" w:hAnsi="Arial Narrow"/>
          <w:color w:val="000000"/>
          <w:sz w:val="18"/>
          <w:szCs w:val="18"/>
          <w:lang w:val="en-AU"/>
        </w:rPr>
        <w:t>he purposes of Listing Rule 5.25.</w:t>
      </w:r>
      <w:r>
        <w:rPr>
          <w:rFonts w:ascii="Arial Narrow" w:hAnsi="Arial Narrow"/>
          <w:color w:val="000000"/>
          <w:sz w:val="18"/>
          <w:szCs w:val="18"/>
          <w:lang w:val="en-AU"/>
        </w:rPr>
        <w:t>4</w:t>
      </w:r>
      <w:r w:rsidRPr="00E66EA4">
        <w:rPr>
          <w:rFonts w:ascii="Arial Narrow" w:hAnsi="Arial Narrow"/>
          <w:color w:val="000000"/>
          <w:sz w:val="18"/>
          <w:szCs w:val="18"/>
          <w:lang w:val="en-AU"/>
        </w:rPr>
        <w:t xml:space="preserve"> if the first reference to discovered petroleum initially-in-place includes this information and any subsequent reference cross-refers back to the earl</w:t>
      </w:r>
      <w:r>
        <w:rPr>
          <w:rFonts w:ascii="Arial Narrow" w:hAnsi="Arial Narrow"/>
          <w:color w:val="000000"/>
          <w:sz w:val="18"/>
          <w:szCs w:val="18"/>
          <w:lang w:val="en-AU"/>
        </w:rPr>
        <w:t>ier</w:t>
      </w:r>
      <w:r w:rsidRPr="00E66EA4">
        <w:rPr>
          <w:rFonts w:ascii="Arial Narrow" w:hAnsi="Arial Narrow"/>
          <w:color w:val="000000"/>
          <w:sz w:val="18"/>
          <w:szCs w:val="18"/>
          <w:lang w:val="en-AU"/>
        </w:rPr>
        <w:t xml:space="preserve"> information.</w:t>
      </w:r>
    </w:p>
  </w:footnote>
  <w:footnote w:id="6">
    <w:p w:rsidR="00CE536D" w:rsidRPr="0032734C" w:rsidRDefault="00CE536D" w:rsidP="008D07E3">
      <w:pPr>
        <w:tabs>
          <w:tab w:val="left" w:pos="284"/>
        </w:tabs>
        <w:spacing w:after="60"/>
        <w:ind w:left="0" w:firstLine="0"/>
        <w:rPr>
          <w:rFonts w:ascii="Arial Narrow" w:hAnsi="Arial Narrow"/>
          <w:color w:val="000000"/>
          <w:sz w:val="18"/>
          <w:szCs w:val="18"/>
          <w:lang w:val="en-AU"/>
        </w:rPr>
      </w:pPr>
      <w:r w:rsidRPr="00D74FF9">
        <w:rPr>
          <w:rStyle w:val="FootnoteReference"/>
          <w:rFonts w:ascii="Arial Narrow" w:hAnsi="Arial Narrow"/>
          <w:position w:val="0"/>
          <w:szCs w:val="18"/>
          <w:vertAlign w:val="superscript"/>
        </w:rPr>
        <w:footnoteRef/>
      </w:r>
      <w:r w:rsidRPr="0032734C">
        <w:rPr>
          <w:rFonts w:ascii="Arial Narrow" w:hAnsi="Arial Narrow"/>
          <w:color w:val="000000"/>
          <w:sz w:val="18"/>
          <w:szCs w:val="18"/>
          <w:lang w:val="en-AU"/>
        </w:rPr>
        <w:tab/>
      </w:r>
      <w:r w:rsidRPr="008D07E3">
        <w:rPr>
          <w:rFonts w:ascii="Arial Narrow" w:hAnsi="Arial Narrow"/>
          <w:color w:val="000000"/>
          <w:sz w:val="18"/>
          <w:szCs w:val="18"/>
          <w:lang w:val="en-AU"/>
        </w:rPr>
        <w:t>Quantities of petroleum to be consumed in operations may be included as petroleum reserves provided these quantities are reported separately to, and have equal prominence with, sales quantities</w:t>
      </w:r>
      <w:r w:rsidR="0003103C">
        <w:rPr>
          <w:rFonts w:ascii="Arial Narrow" w:hAnsi="Arial Narrow"/>
          <w:color w:val="000000"/>
          <w:sz w:val="18"/>
          <w:szCs w:val="18"/>
          <w:lang w:val="en-AU"/>
        </w:rPr>
        <w:t xml:space="preserve"> </w:t>
      </w:r>
      <w:r w:rsidR="0003103C" w:rsidRPr="0003103C">
        <w:rPr>
          <w:rFonts w:ascii="Arial Narrow" w:hAnsi="Arial Narrow"/>
          <w:color w:val="000000"/>
          <w:sz w:val="18"/>
          <w:szCs w:val="18"/>
          <w:lang w:val="en-AU"/>
        </w:rPr>
        <w:t>(Listing Rule 5.26.4)</w:t>
      </w:r>
      <w:r w:rsidRPr="00E66EA4">
        <w:rPr>
          <w:rFonts w:ascii="Arial Narrow" w:hAnsi="Arial Narrow"/>
          <w:color w:val="000000"/>
          <w:sz w:val="18"/>
          <w:szCs w:val="18"/>
          <w:lang w:val="en-AU"/>
        </w:rPr>
        <w:t>.</w:t>
      </w:r>
    </w:p>
  </w:footnote>
  <w:footnote w:id="7">
    <w:p w:rsidR="00CE536D" w:rsidRPr="0032734C" w:rsidRDefault="00CE536D" w:rsidP="000C638D">
      <w:pPr>
        <w:tabs>
          <w:tab w:val="left" w:pos="284"/>
        </w:tabs>
        <w:spacing w:after="60"/>
        <w:ind w:left="0" w:firstLine="0"/>
        <w:rPr>
          <w:rFonts w:ascii="Arial Narrow" w:hAnsi="Arial Narrow"/>
          <w:color w:val="000000"/>
          <w:sz w:val="18"/>
          <w:szCs w:val="18"/>
          <w:lang w:val="en-AU"/>
        </w:rPr>
      </w:pPr>
      <w:r w:rsidRPr="00D74FF9">
        <w:rPr>
          <w:rStyle w:val="FootnoteReference"/>
          <w:rFonts w:ascii="Arial Narrow" w:hAnsi="Arial Narrow"/>
          <w:position w:val="0"/>
          <w:szCs w:val="18"/>
          <w:vertAlign w:val="superscript"/>
        </w:rPr>
        <w:footnoteRef/>
      </w:r>
      <w:r w:rsidRPr="0032734C">
        <w:rPr>
          <w:rFonts w:ascii="Arial Narrow" w:hAnsi="Arial Narrow"/>
          <w:color w:val="000000"/>
          <w:sz w:val="18"/>
          <w:szCs w:val="18"/>
          <w:lang w:val="en-AU"/>
        </w:rPr>
        <w:tab/>
      </w:r>
      <w:r>
        <w:rPr>
          <w:rFonts w:ascii="Arial Narrow" w:hAnsi="Arial Narrow"/>
          <w:color w:val="000000"/>
          <w:sz w:val="18"/>
          <w:szCs w:val="18"/>
          <w:lang w:val="en-AU"/>
        </w:rPr>
        <w:t xml:space="preserve">Note these disclosures </w:t>
      </w:r>
      <w:r w:rsidRPr="00FB61A0">
        <w:rPr>
          <w:rFonts w:ascii="Arial Narrow" w:hAnsi="Arial Narrow"/>
          <w:color w:val="000000"/>
          <w:sz w:val="18"/>
          <w:szCs w:val="18"/>
          <w:lang w:val="en-AU"/>
        </w:rPr>
        <w:t xml:space="preserve">must be proximate to the </w:t>
      </w:r>
      <w:r>
        <w:rPr>
          <w:rFonts w:ascii="Arial Narrow" w:hAnsi="Arial Narrow"/>
          <w:color w:val="000000"/>
          <w:sz w:val="18"/>
          <w:szCs w:val="18"/>
          <w:lang w:val="en-AU"/>
        </w:rPr>
        <w:t>forecast financial information.</w:t>
      </w:r>
    </w:p>
  </w:footnote>
  <w:footnote w:id="8">
    <w:p w:rsidR="00CE536D" w:rsidRPr="0032734C" w:rsidRDefault="00CE536D" w:rsidP="0012638F">
      <w:pPr>
        <w:tabs>
          <w:tab w:val="left" w:pos="284"/>
        </w:tabs>
        <w:spacing w:after="60"/>
        <w:ind w:left="0" w:firstLine="0"/>
        <w:rPr>
          <w:rFonts w:ascii="Arial Narrow" w:hAnsi="Arial Narrow"/>
          <w:color w:val="000000"/>
          <w:sz w:val="18"/>
          <w:szCs w:val="18"/>
          <w:lang w:val="en-AU"/>
        </w:rPr>
      </w:pPr>
      <w:r w:rsidRPr="00D74FF9">
        <w:rPr>
          <w:rStyle w:val="FootnoteReference"/>
          <w:rFonts w:ascii="Arial Narrow" w:hAnsi="Arial Narrow"/>
          <w:position w:val="0"/>
          <w:szCs w:val="18"/>
          <w:vertAlign w:val="superscript"/>
        </w:rPr>
        <w:footnoteRef/>
      </w:r>
      <w:r w:rsidRPr="0032734C">
        <w:rPr>
          <w:rFonts w:ascii="Arial Narrow" w:hAnsi="Arial Narrow"/>
          <w:color w:val="000000"/>
          <w:sz w:val="18"/>
          <w:szCs w:val="18"/>
          <w:lang w:val="en-AU"/>
        </w:rPr>
        <w:tab/>
      </w:r>
      <w:r>
        <w:rPr>
          <w:rFonts w:ascii="Arial Narrow" w:hAnsi="Arial Narrow"/>
          <w:color w:val="000000"/>
          <w:sz w:val="18"/>
          <w:szCs w:val="18"/>
          <w:lang w:val="en-AU"/>
        </w:rPr>
        <w:t xml:space="preserve">Note these disclosures </w:t>
      </w:r>
      <w:r w:rsidRPr="00FB61A0">
        <w:rPr>
          <w:rFonts w:ascii="Arial Narrow" w:hAnsi="Arial Narrow"/>
          <w:color w:val="000000"/>
          <w:sz w:val="18"/>
          <w:szCs w:val="18"/>
          <w:lang w:val="en-AU"/>
        </w:rPr>
        <w:t xml:space="preserve">must be proximate to the </w:t>
      </w:r>
      <w:r>
        <w:rPr>
          <w:rFonts w:ascii="Arial Narrow" w:hAnsi="Arial Narrow"/>
          <w:color w:val="000000"/>
          <w:sz w:val="18"/>
          <w:szCs w:val="18"/>
          <w:lang w:val="en-AU"/>
        </w:rPr>
        <w:t>forecast financial information.</w:t>
      </w:r>
    </w:p>
  </w:footnote>
  <w:footnote w:id="9">
    <w:p w:rsidR="00CE536D" w:rsidRPr="0032734C" w:rsidRDefault="00CE536D" w:rsidP="00CE4059">
      <w:pPr>
        <w:tabs>
          <w:tab w:val="left" w:pos="284"/>
        </w:tabs>
        <w:spacing w:after="60"/>
        <w:ind w:left="0" w:firstLine="0"/>
        <w:rPr>
          <w:rFonts w:ascii="Arial Narrow" w:hAnsi="Arial Narrow"/>
          <w:color w:val="000000"/>
          <w:sz w:val="18"/>
          <w:szCs w:val="18"/>
          <w:lang w:val="en-AU"/>
        </w:rPr>
      </w:pPr>
      <w:r w:rsidRPr="00D74FF9">
        <w:rPr>
          <w:rStyle w:val="FootnoteReference"/>
          <w:rFonts w:ascii="Arial Narrow" w:hAnsi="Arial Narrow"/>
          <w:position w:val="0"/>
          <w:szCs w:val="18"/>
          <w:vertAlign w:val="superscript"/>
        </w:rPr>
        <w:footnoteRef/>
      </w:r>
      <w:r w:rsidRPr="0032734C">
        <w:rPr>
          <w:rFonts w:ascii="Arial Narrow" w:hAnsi="Arial Narrow"/>
          <w:color w:val="000000"/>
          <w:sz w:val="18"/>
          <w:szCs w:val="18"/>
          <w:lang w:val="en-AU"/>
        </w:rPr>
        <w:tab/>
      </w:r>
      <w:r>
        <w:rPr>
          <w:rFonts w:ascii="Arial Narrow" w:hAnsi="Arial Narrow"/>
          <w:color w:val="000000"/>
          <w:sz w:val="18"/>
          <w:szCs w:val="18"/>
          <w:lang w:val="en-AU"/>
        </w:rPr>
        <w:t xml:space="preserve">Note that the statement </w:t>
      </w:r>
      <w:r w:rsidRPr="00FB61A0">
        <w:rPr>
          <w:rFonts w:ascii="Arial Narrow" w:hAnsi="Arial Narrow"/>
          <w:color w:val="000000"/>
          <w:sz w:val="18"/>
          <w:szCs w:val="18"/>
          <w:lang w:val="en-AU"/>
        </w:rPr>
        <w:t>must be proximate to, and with equal prominence as, the reported prospective resources</w:t>
      </w:r>
      <w:r>
        <w:rPr>
          <w:rFonts w:ascii="Arial Narrow" w:hAnsi="Arial Narrow"/>
          <w:color w:val="000000"/>
          <w:sz w:val="18"/>
          <w:szCs w:val="18"/>
          <w:lang w:val="en-AU"/>
        </w:rPr>
        <w:t>.</w:t>
      </w:r>
    </w:p>
  </w:footnote>
  <w:footnote w:id="10">
    <w:p w:rsidR="00CE536D" w:rsidRPr="001F1409" w:rsidRDefault="00CE536D" w:rsidP="00C166AD">
      <w:pPr>
        <w:pStyle w:val="FootnoteText"/>
        <w:tabs>
          <w:tab w:val="left" w:pos="284"/>
        </w:tabs>
        <w:spacing w:after="60"/>
        <w:ind w:left="0" w:firstLine="0"/>
        <w:rPr>
          <w:rFonts w:ascii="Arial Narrow" w:hAnsi="Arial Narrow"/>
          <w:sz w:val="18"/>
          <w:szCs w:val="18"/>
          <w:lang w:val="en-AU"/>
        </w:rPr>
      </w:pPr>
      <w:r w:rsidRPr="00D74FF9">
        <w:rPr>
          <w:rStyle w:val="FootnoteReference"/>
          <w:rFonts w:ascii="Arial Narrow" w:hAnsi="Arial Narrow"/>
          <w:position w:val="0"/>
          <w:szCs w:val="18"/>
          <w:vertAlign w:val="superscript"/>
        </w:rPr>
        <w:footnoteRef/>
      </w:r>
      <w:r w:rsidRPr="001F1409">
        <w:rPr>
          <w:rFonts w:ascii="Arial Narrow" w:hAnsi="Arial Narrow" w:cs="Arial"/>
          <w:sz w:val="18"/>
          <w:szCs w:val="18"/>
          <w:lang w:val="en-US"/>
        </w:rPr>
        <w:tab/>
        <w:t>A</w:t>
      </w:r>
      <w:r>
        <w:rPr>
          <w:rFonts w:ascii="Arial Narrow" w:hAnsi="Arial Narrow" w:cs="Arial"/>
          <w:sz w:val="18"/>
          <w:szCs w:val="18"/>
          <w:lang w:val="en-US"/>
        </w:rPr>
        <w:t>n oil and gas</w:t>
      </w:r>
      <w:r w:rsidRPr="001F1409">
        <w:rPr>
          <w:rFonts w:ascii="Arial Narrow" w:hAnsi="Arial Narrow" w:cs="Arial"/>
          <w:sz w:val="18"/>
          <w:szCs w:val="18"/>
          <w:lang w:val="en-US"/>
        </w:rPr>
        <w:t xml:space="preserve"> project is “material” if the entity or child entity has an economic interest in the project (whether alone or jointly with others); and the interest is, or is likely to be, material in the context of the overall business operations or financial results of the entity and its child entities (on a consolidated basis</w:t>
      </w:r>
      <w:r>
        <w:rPr>
          <w:rFonts w:ascii="Arial Narrow" w:hAnsi="Arial Narrow" w:cs="Arial"/>
          <w:sz w:val="18"/>
          <w:szCs w:val="18"/>
          <w:lang w:val="en-US"/>
        </w:rPr>
        <w:t>): see Listing Rule 19.12</w:t>
      </w:r>
      <w:r w:rsidRPr="001F1409">
        <w:rPr>
          <w:rFonts w:ascii="Arial Narrow" w:hAnsi="Arial Narrow" w:cs="Arial"/>
          <w:sz w:val="18"/>
          <w:szCs w:val="18"/>
          <w:lang w:val="en-US"/>
        </w:rPr>
        <w:t>.</w:t>
      </w:r>
    </w:p>
  </w:footnote>
  <w:footnote w:id="11">
    <w:p w:rsidR="00CE536D" w:rsidRPr="00FB61A0" w:rsidRDefault="00CE536D" w:rsidP="00CE4059">
      <w:pPr>
        <w:tabs>
          <w:tab w:val="left" w:pos="284"/>
        </w:tabs>
        <w:spacing w:after="60"/>
        <w:ind w:left="0" w:firstLine="0"/>
        <w:rPr>
          <w:rFonts w:ascii="Arial Narrow" w:hAnsi="Arial Narrow" w:cs="Arial"/>
          <w:sz w:val="18"/>
          <w:szCs w:val="18"/>
          <w:lang w:val="en-US"/>
        </w:rPr>
      </w:pPr>
      <w:r w:rsidRPr="00D74FF9">
        <w:rPr>
          <w:rStyle w:val="FootnoteReference"/>
          <w:rFonts w:ascii="Arial Narrow" w:hAnsi="Arial Narrow"/>
          <w:position w:val="0"/>
          <w:szCs w:val="18"/>
          <w:vertAlign w:val="superscript"/>
        </w:rPr>
        <w:footnoteRef/>
      </w:r>
      <w:r w:rsidRPr="0032734C">
        <w:rPr>
          <w:rFonts w:ascii="Arial Narrow" w:hAnsi="Arial Narrow"/>
          <w:color w:val="000000"/>
          <w:sz w:val="18"/>
          <w:szCs w:val="18"/>
          <w:lang w:val="en-AU"/>
        </w:rPr>
        <w:tab/>
      </w:r>
      <w:r w:rsidRPr="00FB61A0">
        <w:rPr>
          <w:rFonts w:ascii="Arial Narrow" w:hAnsi="Arial Narrow" w:cs="Arial"/>
          <w:sz w:val="18"/>
          <w:szCs w:val="18"/>
          <w:lang w:val="en-US"/>
        </w:rPr>
        <w:t>If those economic assumptions are commercially sensitive to the entity, an explanation of the methodology used to determine the assumptions rather than the actual figure can be reported.</w:t>
      </w:r>
    </w:p>
  </w:footnote>
  <w:footnote w:id="12">
    <w:p w:rsidR="00CE536D" w:rsidRPr="000D6E5E" w:rsidRDefault="00CE536D" w:rsidP="00CE4059">
      <w:pPr>
        <w:pStyle w:val="FootnoteText"/>
        <w:tabs>
          <w:tab w:val="left" w:pos="284"/>
        </w:tabs>
        <w:spacing w:after="60"/>
        <w:ind w:left="0" w:firstLine="0"/>
        <w:rPr>
          <w:rFonts w:ascii="Arial Narrow" w:hAnsi="Arial Narrow"/>
          <w:sz w:val="18"/>
          <w:szCs w:val="18"/>
          <w:lang w:val="en-AU"/>
        </w:rPr>
      </w:pPr>
      <w:r w:rsidRPr="00D74FF9">
        <w:rPr>
          <w:rStyle w:val="FootnoteReference"/>
          <w:rFonts w:ascii="Arial Narrow" w:hAnsi="Arial Narrow"/>
          <w:position w:val="0"/>
          <w:szCs w:val="18"/>
          <w:vertAlign w:val="superscript"/>
        </w:rPr>
        <w:footnoteRef/>
      </w:r>
      <w:r w:rsidRPr="000D6E5E">
        <w:rPr>
          <w:rFonts w:ascii="Arial Narrow" w:hAnsi="Arial Narrow"/>
          <w:sz w:val="18"/>
          <w:szCs w:val="18"/>
        </w:rPr>
        <w:tab/>
      </w:r>
      <w:r w:rsidRPr="000D6E5E">
        <w:rPr>
          <w:rFonts w:ascii="Arial Narrow" w:hAnsi="Arial Narrow" w:cs="Arial"/>
          <w:sz w:val="18"/>
          <w:szCs w:val="18"/>
        </w:rPr>
        <w:t>The type of information ASX would generally expect an entity to disclose for this item is a summary description of the types of tests performed, such as production and/or formation testing, and other analysis undertaken to determine commercial producibility of the accumulation. In the absence of production and/or formation testing, this could be on the basis of well logs and/or core analysis that indicates that the zone is hydrocarbon-bearing and where it is analogous to other reservoirs in the immediate area that have demonstrated commercial producibility by actual production and/or formation testing.</w:t>
      </w:r>
    </w:p>
  </w:footnote>
  <w:footnote w:id="13">
    <w:p w:rsidR="00CE536D" w:rsidRDefault="00CE536D" w:rsidP="00CE4059">
      <w:pPr>
        <w:pStyle w:val="FootnoteText"/>
        <w:tabs>
          <w:tab w:val="left" w:pos="284"/>
        </w:tabs>
        <w:spacing w:after="60"/>
        <w:ind w:left="0" w:firstLine="0"/>
        <w:rPr>
          <w:rFonts w:ascii="Arial Narrow" w:hAnsi="Arial Narrow"/>
          <w:sz w:val="18"/>
          <w:szCs w:val="18"/>
          <w:lang w:val="en-AU"/>
        </w:rPr>
      </w:pPr>
      <w:r w:rsidRPr="00D74FF9">
        <w:rPr>
          <w:rStyle w:val="FootnoteReference"/>
          <w:rFonts w:ascii="Arial Narrow" w:hAnsi="Arial Narrow"/>
          <w:position w:val="0"/>
          <w:szCs w:val="18"/>
          <w:vertAlign w:val="superscript"/>
        </w:rPr>
        <w:footnoteRef/>
      </w:r>
      <w:r>
        <w:rPr>
          <w:rFonts w:ascii="Arial Narrow" w:hAnsi="Arial Narrow"/>
          <w:sz w:val="18"/>
          <w:szCs w:val="18"/>
        </w:rPr>
        <w:tab/>
      </w:r>
      <w:r>
        <w:rPr>
          <w:rFonts w:ascii="Arial Narrow" w:hAnsi="Arial Narrow"/>
          <w:sz w:val="18"/>
          <w:szCs w:val="18"/>
          <w:lang w:val="en-AU"/>
        </w:rPr>
        <w:t xml:space="preserve">Refer to the definition of unconventional resources in </w:t>
      </w:r>
      <w:r>
        <w:rPr>
          <w:rFonts w:ascii="Arial Narrow" w:hAnsi="Arial Narrow"/>
          <w:i/>
          <w:sz w:val="18"/>
          <w:szCs w:val="18"/>
          <w:lang w:val="en-AU"/>
        </w:rPr>
        <w:t>Appendix A: Glossary of Terms Used in Resources Evaluations</w:t>
      </w:r>
      <w:r>
        <w:rPr>
          <w:rFonts w:ascii="Arial Narrow" w:hAnsi="Arial Narrow"/>
          <w:sz w:val="18"/>
          <w:szCs w:val="18"/>
          <w:lang w:val="en-AU"/>
        </w:rPr>
        <w:t xml:space="preserve"> in SPE-PRMS.</w:t>
      </w:r>
    </w:p>
  </w:footnote>
  <w:footnote w:id="14">
    <w:p w:rsidR="00CE536D" w:rsidRPr="00B46576" w:rsidRDefault="00CE536D" w:rsidP="00CE4059">
      <w:pPr>
        <w:pStyle w:val="FootnoteText"/>
        <w:tabs>
          <w:tab w:val="left" w:pos="284"/>
        </w:tabs>
        <w:spacing w:after="60"/>
        <w:ind w:left="0" w:firstLine="0"/>
        <w:rPr>
          <w:rFonts w:ascii="Arial Narrow" w:hAnsi="Arial Narrow"/>
          <w:sz w:val="16"/>
          <w:szCs w:val="16"/>
          <w:lang w:val="en-AU"/>
        </w:rPr>
      </w:pPr>
      <w:r w:rsidRPr="00D74FF9">
        <w:rPr>
          <w:rStyle w:val="FootnoteReference"/>
          <w:rFonts w:ascii="Arial Narrow" w:hAnsi="Arial Narrow"/>
          <w:position w:val="0"/>
          <w:szCs w:val="18"/>
          <w:vertAlign w:val="superscript"/>
        </w:rPr>
        <w:footnoteRef/>
      </w:r>
      <w:r>
        <w:rPr>
          <w:rFonts w:ascii="Arial Narrow" w:hAnsi="Arial Narrow"/>
          <w:sz w:val="16"/>
          <w:szCs w:val="16"/>
        </w:rPr>
        <w:tab/>
      </w:r>
      <w:r w:rsidRPr="00B46576">
        <w:rPr>
          <w:rFonts w:ascii="Arial Narrow" w:hAnsi="Arial Narrow"/>
          <w:sz w:val="16"/>
          <w:szCs w:val="16"/>
          <w:lang w:val="en-AU"/>
        </w:rPr>
        <w:t>ASX may require evidence to support expenditure claims</w:t>
      </w:r>
      <w:r>
        <w:rPr>
          <w:rFonts w:ascii="Arial Narrow" w:hAnsi="Arial Narrow"/>
          <w:sz w:val="16"/>
          <w:szCs w:val="16"/>
          <w:lang w:val="en-A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E636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5210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0028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764F0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2A78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4FF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34B0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8C3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094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6A08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6567744"/>
    <w:lvl w:ilvl="0">
      <w:numFmt w:val="decimal"/>
      <w:lvlText w:val="*"/>
      <w:lvlJc w:val="left"/>
    </w:lvl>
  </w:abstractNum>
  <w:abstractNum w:abstractNumId="11" w15:restartNumberingAfterBreak="0">
    <w:nsid w:val="0F027AFD"/>
    <w:multiLevelType w:val="hybridMultilevel"/>
    <w:tmpl w:val="85F80322"/>
    <w:lvl w:ilvl="0" w:tplc="962EE35A">
      <w:start w:val="5"/>
      <w:numFmt w:val="bullet"/>
      <w:lvlText w:val=""/>
      <w:lvlJc w:val="left"/>
      <w:pPr>
        <w:ind w:left="2487" w:hanging="360"/>
      </w:pPr>
      <w:rPr>
        <w:rFonts w:ascii="Symbol" w:eastAsia="Times New Roman" w:hAnsi="Symbol" w:cs="Times New Roman" w:hint="default"/>
      </w:rPr>
    </w:lvl>
    <w:lvl w:ilvl="1" w:tplc="0C090003">
      <w:start w:val="1"/>
      <w:numFmt w:val="bullet"/>
      <w:lvlText w:val="o"/>
      <w:lvlJc w:val="left"/>
      <w:pPr>
        <w:ind w:left="3207" w:hanging="360"/>
      </w:pPr>
      <w:rPr>
        <w:rFonts w:ascii="Courier New" w:hAnsi="Courier New" w:cs="Courier New" w:hint="default"/>
      </w:rPr>
    </w:lvl>
    <w:lvl w:ilvl="2" w:tplc="0C090005">
      <w:start w:val="1"/>
      <w:numFmt w:val="bullet"/>
      <w:lvlText w:val=""/>
      <w:lvlJc w:val="left"/>
      <w:pPr>
        <w:ind w:left="3927" w:hanging="360"/>
      </w:pPr>
      <w:rPr>
        <w:rFonts w:ascii="Wingdings" w:hAnsi="Wingdings" w:hint="default"/>
      </w:rPr>
    </w:lvl>
    <w:lvl w:ilvl="3" w:tplc="0C090001">
      <w:start w:val="1"/>
      <w:numFmt w:val="bullet"/>
      <w:lvlText w:val=""/>
      <w:lvlJc w:val="left"/>
      <w:pPr>
        <w:ind w:left="4647" w:hanging="360"/>
      </w:pPr>
      <w:rPr>
        <w:rFonts w:ascii="Symbol" w:hAnsi="Symbol" w:hint="default"/>
      </w:rPr>
    </w:lvl>
    <w:lvl w:ilvl="4" w:tplc="0C090003">
      <w:start w:val="1"/>
      <w:numFmt w:val="bullet"/>
      <w:lvlText w:val="o"/>
      <w:lvlJc w:val="left"/>
      <w:pPr>
        <w:ind w:left="5367" w:hanging="360"/>
      </w:pPr>
      <w:rPr>
        <w:rFonts w:ascii="Courier New" w:hAnsi="Courier New" w:cs="Courier New" w:hint="default"/>
      </w:rPr>
    </w:lvl>
    <w:lvl w:ilvl="5" w:tplc="0C090005">
      <w:start w:val="1"/>
      <w:numFmt w:val="bullet"/>
      <w:lvlText w:val=""/>
      <w:lvlJc w:val="left"/>
      <w:pPr>
        <w:ind w:left="6087" w:hanging="360"/>
      </w:pPr>
      <w:rPr>
        <w:rFonts w:ascii="Wingdings" w:hAnsi="Wingdings" w:hint="default"/>
      </w:rPr>
    </w:lvl>
    <w:lvl w:ilvl="6" w:tplc="0C090001">
      <w:start w:val="1"/>
      <w:numFmt w:val="bullet"/>
      <w:lvlText w:val=""/>
      <w:lvlJc w:val="left"/>
      <w:pPr>
        <w:ind w:left="6807" w:hanging="360"/>
      </w:pPr>
      <w:rPr>
        <w:rFonts w:ascii="Symbol" w:hAnsi="Symbol" w:hint="default"/>
      </w:rPr>
    </w:lvl>
    <w:lvl w:ilvl="7" w:tplc="0C090003">
      <w:start w:val="1"/>
      <w:numFmt w:val="bullet"/>
      <w:lvlText w:val="o"/>
      <w:lvlJc w:val="left"/>
      <w:pPr>
        <w:ind w:left="7527" w:hanging="360"/>
      </w:pPr>
      <w:rPr>
        <w:rFonts w:ascii="Courier New" w:hAnsi="Courier New" w:cs="Courier New" w:hint="default"/>
      </w:rPr>
    </w:lvl>
    <w:lvl w:ilvl="8" w:tplc="0C090005">
      <w:start w:val="1"/>
      <w:numFmt w:val="bullet"/>
      <w:lvlText w:val=""/>
      <w:lvlJc w:val="left"/>
      <w:pPr>
        <w:ind w:left="8247" w:hanging="360"/>
      </w:pPr>
      <w:rPr>
        <w:rFonts w:ascii="Wingdings" w:hAnsi="Wingdings" w:hint="default"/>
      </w:rPr>
    </w:lvl>
  </w:abstractNum>
  <w:abstractNum w:abstractNumId="12" w15:restartNumberingAfterBreak="0">
    <w:nsid w:val="13CB7AB3"/>
    <w:multiLevelType w:val="hybridMultilevel"/>
    <w:tmpl w:val="D8F4C71E"/>
    <w:lvl w:ilvl="0" w:tplc="6CB4A0B4">
      <w:start w:val="1"/>
      <w:numFmt w:val="bullet"/>
      <w:lvlText w:val=""/>
      <w:lvlJc w:val="left"/>
      <w:pPr>
        <w:tabs>
          <w:tab w:val="num" w:pos="2290"/>
        </w:tabs>
        <w:ind w:left="2290" w:hanging="360"/>
      </w:pPr>
      <w:rPr>
        <w:rFonts w:ascii="Symbol" w:hAnsi="Symbol" w:hint="default"/>
      </w:rPr>
    </w:lvl>
    <w:lvl w:ilvl="1" w:tplc="04090003">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3" w15:restartNumberingAfterBreak="0">
    <w:nsid w:val="2FBC7BBB"/>
    <w:multiLevelType w:val="hybridMultilevel"/>
    <w:tmpl w:val="239C77A0"/>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4" w15:restartNumberingAfterBreak="0">
    <w:nsid w:val="32AD4203"/>
    <w:multiLevelType w:val="hybridMultilevel"/>
    <w:tmpl w:val="66007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BF7284"/>
    <w:multiLevelType w:val="singleLevel"/>
    <w:tmpl w:val="BD40FA6C"/>
    <w:lvl w:ilvl="0">
      <w:start w:val="1"/>
      <w:numFmt w:val="decimal"/>
      <w:lvlText w:val="%1. "/>
      <w:legacy w:legacy="1" w:legacySpace="0" w:legacyIndent="360"/>
      <w:lvlJc w:val="left"/>
      <w:pPr>
        <w:ind w:left="360" w:hanging="360"/>
      </w:pPr>
      <w:rPr>
        <w:rFonts w:ascii="Zurich Cn BT" w:hAnsi="Zurich Cn BT" w:hint="default"/>
        <w:b w:val="0"/>
        <w:i w:val="0"/>
        <w:sz w:val="20"/>
        <w:u w:val="none"/>
      </w:rPr>
    </w:lvl>
  </w:abstractNum>
  <w:abstractNum w:abstractNumId="16" w15:restartNumberingAfterBreak="0">
    <w:nsid w:val="60A021C1"/>
    <w:multiLevelType w:val="hybridMultilevel"/>
    <w:tmpl w:val="EF7C151E"/>
    <w:lvl w:ilvl="0" w:tplc="70F83D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C4136A"/>
    <w:multiLevelType w:val="hybridMultilevel"/>
    <w:tmpl w:val="8D44C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648CD"/>
    <w:multiLevelType w:val="hybridMultilevel"/>
    <w:tmpl w:val="2D543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AB2484"/>
    <w:multiLevelType w:val="hybridMultilevel"/>
    <w:tmpl w:val="42AAE8B6"/>
    <w:lvl w:ilvl="0" w:tplc="0C090001">
      <w:start w:val="1"/>
      <w:numFmt w:val="bullet"/>
      <w:lvlText w:val=""/>
      <w:lvlJc w:val="left"/>
      <w:pPr>
        <w:ind w:left="757" w:hanging="360"/>
      </w:pPr>
      <w:rPr>
        <w:rFonts w:ascii="Symbol" w:hAnsi="Symbol" w:hint="default"/>
      </w:rPr>
    </w:lvl>
    <w:lvl w:ilvl="1" w:tplc="0C090003">
      <w:start w:val="1"/>
      <w:numFmt w:val="bullet"/>
      <w:lvlText w:val="o"/>
      <w:lvlJc w:val="left"/>
      <w:pPr>
        <w:ind w:left="1477" w:hanging="360"/>
      </w:pPr>
      <w:rPr>
        <w:rFonts w:ascii="Courier New" w:hAnsi="Courier New" w:cs="Courier New" w:hint="default"/>
      </w:rPr>
    </w:lvl>
    <w:lvl w:ilvl="2" w:tplc="0C090005">
      <w:start w:val="1"/>
      <w:numFmt w:val="bullet"/>
      <w:lvlText w:val=""/>
      <w:lvlJc w:val="left"/>
      <w:pPr>
        <w:ind w:left="2197" w:hanging="360"/>
      </w:pPr>
      <w:rPr>
        <w:rFonts w:ascii="Wingdings" w:hAnsi="Wingdings" w:hint="default"/>
      </w:rPr>
    </w:lvl>
    <w:lvl w:ilvl="3" w:tplc="0C090001">
      <w:start w:val="1"/>
      <w:numFmt w:val="bullet"/>
      <w:lvlText w:val=""/>
      <w:lvlJc w:val="left"/>
      <w:pPr>
        <w:ind w:left="2917" w:hanging="360"/>
      </w:pPr>
      <w:rPr>
        <w:rFonts w:ascii="Symbol" w:hAnsi="Symbol" w:hint="default"/>
      </w:rPr>
    </w:lvl>
    <w:lvl w:ilvl="4" w:tplc="0C090003">
      <w:start w:val="1"/>
      <w:numFmt w:val="bullet"/>
      <w:lvlText w:val="o"/>
      <w:lvlJc w:val="left"/>
      <w:pPr>
        <w:ind w:left="3637" w:hanging="360"/>
      </w:pPr>
      <w:rPr>
        <w:rFonts w:ascii="Courier New" w:hAnsi="Courier New" w:cs="Courier New" w:hint="default"/>
      </w:rPr>
    </w:lvl>
    <w:lvl w:ilvl="5" w:tplc="0C090005">
      <w:start w:val="1"/>
      <w:numFmt w:val="bullet"/>
      <w:lvlText w:val=""/>
      <w:lvlJc w:val="left"/>
      <w:pPr>
        <w:ind w:left="4357" w:hanging="360"/>
      </w:pPr>
      <w:rPr>
        <w:rFonts w:ascii="Wingdings" w:hAnsi="Wingdings" w:hint="default"/>
      </w:rPr>
    </w:lvl>
    <w:lvl w:ilvl="6" w:tplc="0C090001">
      <w:start w:val="1"/>
      <w:numFmt w:val="bullet"/>
      <w:lvlText w:val=""/>
      <w:lvlJc w:val="left"/>
      <w:pPr>
        <w:ind w:left="5077" w:hanging="360"/>
      </w:pPr>
      <w:rPr>
        <w:rFonts w:ascii="Symbol" w:hAnsi="Symbol" w:hint="default"/>
      </w:rPr>
    </w:lvl>
    <w:lvl w:ilvl="7" w:tplc="0C090003">
      <w:start w:val="1"/>
      <w:numFmt w:val="bullet"/>
      <w:lvlText w:val="o"/>
      <w:lvlJc w:val="left"/>
      <w:pPr>
        <w:ind w:left="5797" w:hanging="360"/>
      </w:pPr>
      <w:rPr>
        <w:rFonts w:ascii="Courier New" w:hAnsi="Courier New" w:cs="Courier New" w:hint="default"/>
      </w:rPr>
    </w:lvl>
    <w:lvl w:ilvl="8" w:tplc="0C090005">
      <w:start w:val="1"/>
      <w:numFmt w:val="bullet"/>
      <w:lvlText w:val=""/>
      <w:lvlJc w:val="left"/>
      <w:pPr>
        <w:ind w:left="6517" w:hanging="360"/>
      </w:pPr>
      <w:rPr>
        <w:rFonts w:ascii="Wingdings" w:hAnsi="Wingdings" w:hint="default"/>
      </w:rPr>
    </w:lvl>
  </w:abstractNum>
  <w:abstractNum w:abstractNumId="20" w15:restartNumberingAfterBreak="0">
    <w:nsid w:val="7854131F"/>
    <w:multiLevelType w:val="hybridMultilevel"/>
    <w:tmpl w:val="74B0207E"/>
    <w:lvl w:ilvl="0" w:tplc="2C66991C">
      <w:start w:val="1"/>
      <w:numFmt w:val="lowerLetter"/>
      <w:lvlText w:val="(%1)"/>
      <w:lvlJc w:val="left"/>
      <w:pPr>
        <w:ind w:left="930" w:hanging="570"/>
      </w:pPr>
      <w:rPr>
        <w:rFonts w:ascii="ClassGarmnd BT" w:hAnsi="ClassGarmnd B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lvlOverride w:ilvl="0">
      <w:lvl w:ilvl="0">
        <w:start w:val="1"/>
        <w:numFmt w:val="bullet"/>
        <w:lvlText w:val=""/>
        <w:legacy w:legacy="1" w:legacySpace="0" w:legacyIndent="283"/>
        <w:lvlJc w:val="left"/>
        <w:pPr>
          <w:ind w:left="1134" w:hanging="283"/>
        </w:pPr>
        <w:rPr>
          <w:rFonts w:ascii="Symbol" w:hAnsi="Symbol" w:hint="default"/>
          <w:sz w:val="20"/>
        </w:rPr>
      </w:lvl>
    </w:lvlOverride>
  </w:num>
  <w:num w:numId="3">
    <w:abstractNumId w:val="10"/>
    <w:lvlOverride w:ilvl="0">
      <w:lvl w:ilvl="0">
        <w:start w:val="1"/>
        <w:numFmt w:val="bullet"/>
        <w:lvlText w:val=""/>
        <w:legacy w:legacy="1" w:legacySpace="0" w:legacyIndent="851"/>
        <w:lvlJc w:val="left"/>
        <w:pPr>
          <w:ind w:left="1702" w:hanging="851"/>
        </w:pPr>
        <w:rPr>
          <w:rFonts w:ascii="Symbol" w:hAnsi="Symbol" w:hint="default"/>
        </w:rPr>
      </w:lvl>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6"/>
  </w:num>
  <w:num w:numId="16">
    <w:abstractNumId w:val="18"/>
  </w:num>
  <w:num w:numId="17">
    <w:abstractNumId w:val="20"/>
  </w:num>
  <w:num w:numId="18">
    <w:abstractNumId w:val="15"/>
  </w:num>
  <w:num w:numId="19">
    <w:abstractNumId w:val="10"/>
    <w:lvlOverride w:ilvl="0">
      <w:lvl w:ilvl="0">
        <w:start w:val="1"/>
        <w:numFmt w:val="bullet"/>
        <w:lvlText w:val=""/>
        <w:legacy w:legacy="1" w:legacySpace="0" w:legacyIndent="307"/>
        <w:lvlJc w:val="left"/>
        <w:pPr>
          <w:ind w:left="704" w:hanging="307"/>
        </w:pPr>
        <w:rPr>
          <w:rFonts w:ascii="Symbol" w:hAnsi="Symbol" w:hint="default"/>
        </w:rPr>
      </w:lvl>
    </w:lvlOverride>
  </w:num>
  <w:num w:numId="20">
    <w:abstractNumId w:val="19"/>
  </w:num>
  <w:num w:numId="21">
    <w:abstractNumId w:val="17"/>
  </w:num>
  <w:num w:numId="22">
    <w:abstractNumId w:val="14"/>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9937"/>
  </w:hdrShapeDefaults>
  <w:footnotePr>
    <w:footnote w:id="-1"/>
    <w:footnote w:id="0"/>
  </w:footnotePr>
  <w:endnotePr>
    <w:endnote w:id="-1"/>
    <w:endnote w:id="0"/>
  </w:endnotePr>
  <w:compat>
    <w:spaceForUL/>
    <w:balanceSingleByteDoubleByteWidth/>
    <w:doNotLeaveBackslashAlone/>
    <w:ulTrailSpace/>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7D"/>
    <w:rsid w:val="0003103C"/>
    <w:rsid w:val="00031BBE"/>
    <w:rsid w:val="00035B5B"/>
    <w:rsid w:val="000378EB"/>
    <w:rsid w:val="000449B1"/>
    <w:rsid w:val="00056854"/>
    <w:rsid w:val="00056978"/>
    <w:rsid w:val="00063B46"/>
    <w:rsid w:val="000723C4"/>
    <w:rsid w:val="0008551E"/>
    <w:rsid w:val="00086DA1"/>
    <w:rsid w:val="00087A42"/>
    <w:rsid w:val="00087A4D"/>
    <w:rsid w:val="000A48B7"/>
    <w:rsid w:val="000A7326"/>
    <w:rsid w:val="000B0AC6"/>
    <w:rsid w:val="000B66AA"/>
    <w:rsid w:val="000B74E3"/>
    <w:rsid w:val="000C638D"/>
    <w:rsid w:val="000D183B"/>
    <w:rsid w:val="000D6E5E"/>
    <w:rsid w:val="000E3A82"/>
    <w:rsid w:val="000E6CC9"/>
    <w:rsid w:val="000F23B6"/>
    <w:rsid w:val="00103CE8"/>
    <w:rsid w:val="00104853"/>
    <w:rsid w:val="00113D6E"/>
    <w:rsid w:val="00115F3E"/>
    <w:rsid w:val="001225DC"/>
    <w:rsid w:val="001244B3"/>
    <w:rsid w:val="00124D06"/>
    <w:rsid w:val="0012638F"/>
    <w:rsid w:val="001312DA"/>
    <w:rsid w:val="00140593"/>
    <w:rsid w:val="00141324"/>
    <w:rsid w:val="001431A8"/>
    <w:rsid w:val="0014414B"/>
    <w:rsid w:val="00150B7D"/>
    <w:rsid w:val="00161D82"/>
    <w:rsid w:val="00165B27"/>
    <w:rsid w:val="00170EAA"/>
    <w:rsid w:val="00170FF2"/>
    <w:rsid w:val="00184A4C"/>
    <w:rsid w:val="00194171"/>
    <w:rsid w:val="001B0E32"/>
    <w:rsid w:val="001B4D93"/>
    <w:rsid w:val="001B5597"/>
    <w:rsid w:val="001B7DE0"/>
    <w:rsid w:val="001C463B"/>
    <w:rsid w:val="001C5F6F"/>
    <w:rsid w:val="001D0B5A"/>
    <w:rsid w:val="001D5525"/>
    <w:rsid w:val="001E23BD"/>
    <w:rsid w:val="001F1409"/>
    <w:rsid w:val="001F34A4"/>
    <w:rsid w:val="00201493"/>
    <w:rsid w:val="00207623"/>
    <w:rsid w:val="00220950"/>
    <w:rsid w:val="002347A3"/>
    <w:rsid w:val="00234C05"/>
    <w:rsid w:val="002403B7"/>
    <w:rsid w:val="002424F5"/>
    <w:rsid w:val="00244A1E"/>
    <w:rsid w:val="0024727D"/>
    <w:rsid w:val="00252096"/>
    <w:rsid w:val="00264DA4"/>
    <w:rsid w:val="00276B9D"/>
    <w:rsid w:val="0029131D"/>
    <w:rsid w:val="002A542A"/>
    <w:rsid w:val="002B4178"/>
    <w:rsid w:val="002B5A93"/>
    <w:rsid w:val="002C20C8"/>
    <w:rsid w:val="002C3815"/>
    <w:rsid w:val="002D1477"/>
    <w:rsid w:val="002D374B"/>
    <w:rsid w:val="002D5F0A"/>
    <w:rsid w:val="002E08EE"/>
    <w:rsid w:val="002E451F"/>
    <w:rsid w:val="002F5598"/>
    <w:rsid w:val="002F6CA7"/>
    <w:rsid w:val="00306098"/>
    <w:rsid w:val="00314175"/>
    <w:rsid w:val="0032734C"/>
    <w:rsid w:val="00340166"/>
    <w:rsid w:val="00343457"/>
    <w:rsid w:val="00346820"/>
    <w:rsid w:val="00346ACE"/>
    <w:rsid w:val="003516E1"/>
    <w:rsid w:val="00366100"/>
    <w:rsid w:val="0038678B"/>
    <w:rsid w:val="003A2A8B"/>
    <w:rsid w:val="003A6519"/>
    <w:rsid w:val="003C21D5"/>
    <w:rsid w:val="003C643E"/>
    <w:rsid w:val="003D078D"/>
    <w:rsid w:val="003D1092"/>
    <w:rsid w:val="003D2C10"/>
    <w:rsid w:val="003E435B"/>
    <w:rsid w:val="00403F15"/>
    <w:rsid w:val="004129EB"/>
    <w:rsid w:val="00446DD9"/>
    <w:rsid w:val="00452817"/>
    <w:rsid w:val="00461884"/>
    <w:rsid w:val="00475E4A"/>
    <w:rsid w:val="00481349"/>
    <w:rsid w:val="00484C86"/>
    <w:rsid w:val="00487E15"/>
    <w:rsid w:val="0049158C"/>
    <w:rsid w:val="004A53A2"/>
    <w:rsid w:val="004A7EC4"/>
    <w:rsid w:val="004B2CDC"/>
    <w:rsid w:val="004B652F"/>
    <w:rsid w:val="004B7606"/>
    <w:rsid w:val="004C3F1A"/>
    <w:rsid w:val="004E3874"/>
    <w:rsid w:val="004F346E"/>
    <w:rsid w:val="004F7BB2"/>
    <w:rsid w:val="00500BDE"/>
    <w:rsid w:val="005078E9"/>
    <w:rsid w:val="00510039"/>
    <w:rsid w:val="00530577"/>
    <w:rsid w:val="00535559"/>
    <w:rsid w:val="005428DD"/>
    <w:rsid w:val="00554286"/>
    <w:rsid w:val="005579A4"/>
    <w:rsid w:val="00575053"/>
    <w:rsid w:val="005869E8"/>
    <w:rsid w:val="00587CEE"/>
    <w:rsid w:val="0059338C"/>
    <w:rsid w:val="005A5A80"/>
    <w:rsid w:val="005B7EBC"/>
    <w:rsid w:val="005F2176"/>
    <w:rsid w:val="005F7EBB"/>
    <w:rsid w:val="00600833"/>
    <w:rsid w:val="00612DC7"/>
    <w:rsid w:val="00613E14"/>
    <w:rsid w:val="0061655B"/>
    <w:rsid w:val="006218AE"/>
    <w:rsid w:val="00621975"/>
    <w:rsid w:val="00631354"/>
    <w:rsid w:val="006367B0"/>
    <w:rsid w:val="00645AA6"/>
    <w:rsid w:val="0065307C"/>
    <w:rsid w:val="006656F2"/>
    <w:rsid w:val="00665995"/>
    <w:rsid w:val="0068325B"/>
    <w:rsid w:val="006853D9"/>
    <w:rsid w:val="006A0044"/>
    <w:rsid w:val="006A168F"/>
    <w:rsid w:val="006B2686"/>
    <w:rsid w:val="006C633C"/>
    <w:rsid w:val="006D284B"/>
    <w:rsid w:val="006D3BF9"/>
    <w:rsid w:val="006D5AC7"/>
    <w:rsid w:val="006D6729"/>
    <w:rsid w:val="006E10AB"/>
    <w:rsid w:val="006E14BD"/>
    <w:rsid w:val="00702A1D"/>
    <w:rsid w:val="00704E40"/>
    <w:rsid w:val="0070776B"/>
    <w:rsid w:val="00707950"/>
    <w:rsid w:val="0071186A"/>
    <w:rsid w:val="00713BF7"/>
    <w:rsid w:val="00714F58"/>
    <w:rsid w:val="007177D9"/>
    <w:rsid w:val="007203B9"/>
    <w:rsid w:val="007229A8"/>
    <w:rsid w:val="007363DF"/>
    <w:rsid w:val="00750227"/>
    <w:rsid w:val="00753CBC"/>
    <w:rsid w:val="0076492F"/>
    <w:rsid w:val="00764DE2"/>
    <w:rsid w:val="00771C06"/>
    <w:rsid w:val="00771F3A"/>
    <w:rsid w:val="00777632"/>
    <w:rsid w:val="00777B8C"/>
    <w:rsid w:val="00784AD0"/>
    <w:rsid w:val="0079544B"/>
    <w:rsid w:val="007A02D3"/>
    <w:rsid w:val="007A703A"/>
    <w:rsid w:val="007B19DD"/>
    <w:rsid w:val="007C24C9"/>
    <w:rsid w:val="007C2B7A"/>
    <w:rsid w:val="008031EA"/>
    <w:rsid w:val="008221E0"/>
    <w:rsid w:val="0082716F"/>
    <w:rsid w:val="00827BE9"/>
    <w:rsid w:val="0083466F"/>
    <w:rsid w:val="00834912"/>
    <w:rsid w:val="008465DF"/>
    <w:rsid w:val="00867940"/>
    <w:rsid w:val="00872DA2"/>
    <w:rsid w:val="00885F27"/>
    <w:rsid w:val="00894E1A"/>
    <w:rsid w:val="008A17D5"/>
    <w:rsid w:val="008B4C7C"/>
    <w:rsid w:val="008D07E3"/>
    <w:rsid w:val="008D34BE"/>
    <w:rsid w:val="008D5CE4"/>
    <w:rsid w:val="008E2314"/>
    <w:rsid w:val="008F0683"/>
    <w:rsid w:val="008F57AB"/>
    <w:rsid w:val="008F611A"/>
    <w:rsid w:val="008F6F6A"/>
    <w:rsid w:val="00903B17"/>
    <w:rsid w:val="00906E5B"/>
    <w:rsid w:val="009113B8"/>
    <w:rsid w:val="0091534C"/>
    <w:rsid w:val="00933834"/>
    <w:rsid w:val="00947A7C"/>
    <w:rsid w:val="00950F8E"/>
    <w:rsid w:val="00954882"/>
    <w:rsid w:val="00960E9B"/>
    <w:rsid w:val="00976645"/>
    <w:rsid w:val="00977075"/>
    <w:rsid w:val="00982C29"/>
    <w:rsid w:val="00990712"/>
    <w:rsid w:val="009D16E1"/>
    <w:rsid w:val="009D760C"/>
    <w:rsid w:val="009F51BD"/>
    <w:rsid w:val="00A03281"/>
    <w:rsid w:val="00A14B19"/>
    <w:rsid w:val="00A15088"/>
    <w:rsid w:val="00A169DE"/>
    <w:rsid w:val="00A20B0C"/>
    <w:rsid w:val="00A2290D"/>
    <w:rsid w:val="00A23F94"/>
    <w:rsid w:val="00A26C63"/>
    <w:rsid w:val="00A305B6"/>
    <w:rsid w:val="00A420BC"/>
    <w:rsid w:val="00A44E39"/>
    <w:rsid w:val="00A47585"/>
    <w:rsid w:val="00A53360"/>
    <w:rsid w:val="00A564B0"/>
    <w:rsid w:val="00A602D0"/>
    <w:rsid w:val="00A66AB0"/>
    <w:rsid w:val="00A74A02"/>
    <w:rsid w:val="00A750E2"/>
    <w:rsid w:val="00A831CB"/>
    <w:rsid w:val="00A97AF2"/>
    <w:rsid w:val="00AA5FE4"/>
    <w:rsid w:val="00AA669D"/>
    <w:rsid w:val="00AA7154"/>
    <w:rsid w:val="00AB1878"/>
    <w:rsid w:val="00AB4840"/>
    <w:rsid w:val="00AB4CB5"/>
    <w:rsid w:val="00AD61C3"/>
    <w:rsid w:val="00AE6552"/>
    <w:rsid w:val="00AF4322"/>
    <w:rsid w:val="00AF7049"/>
    <w:rsid w:val="00AF7863"/>
    <w:rsid w:val="00B04E17"/>
    <w:rsid w:val="00B15E54"/>
    <w:rsid w:val="00B36CD4"/>
    <w:rsid w:val="00B40AD9"/>
    <w:rsid w:val="00B43E31"/>
    <w:rsid w:val="00B46576"/>
    <w:rsid w:val="00B57243"/>
    <w:rsid w:val="00B60813"/>
    <w:rsid w:val="00B77EA6"/>
    <w:rsid w:val="00B83303"/>
    <w:rsid w:val="00B92A86"/>
    <w:rsid w:val="00B9331B"/>
    <w:rsid w:val="00B97989"/>
    <w:rsid w:val="00BA37C2"/>
    <w:rsid w:val="00BA4CDF"/>
    <w:rsid w:val="00BA6D86"/>
    <w:rsid w:val="00BB736A"/>
    <w:rsid w:val="00BC329E"/>
    <w:rsid w:val="00BD7577"/>
    <w:rsid w:val="00BE2B54"/>
    <w:rsid w:val="00BE7317"/>
    <w:rsid w:val="00BF1563"/>
    <w:rsid w:val="00BF222C"/>
    <w:rsid w:val="00BF46F6"/>
    <w:rsid w:val="00C00BDA"/>
    <w:rsid w:val="00C03A96"/>
    <w:rsid w:val="00C0582B"/>
    <w:rsid w:val="00C166AD"/>
    <w:rsid w:val="00C174F4"/>
    <w:rsid w:val="00C20B63"/>
    <w:rsid w:val="00C211E9"/>
    <w:rsid w:val="00C30661"/>
    <w:rsid w:val="00C41E3F"/>
    <w:rsid w:val="00C44DE9"/>
    <w:rsid w:val="00C45B4E"/>
    <w:rsid w:val="00C525C2"/>
    <w:rsid w:val="00C7414D"/>
    <w:rsid w:val="00C7780E"/>
    <w:rsid w:val="00C77BAA"/>
    <w:rsid w:val="00C81454"/>
    <w:rsid w:val="00C81920"/>
    <w:rsid w:val="00C929FA"/>
    <w:rsid w:val="00C95781"/>
    <w:rsid w:val="00C97EAF"/>
    <w:rsid w:val="00CA4F8B"/>
    <w:rsid w:val="00CA706F"/>
    <w:rsid w:val="00CB69C4"/>
    <w:rsid w:val="00CB7761"/>
    <w:rsid w:val="00CD0B63"/>
    <w:rsid w:val="00CD7BB3"/>
    <w:rsid w:val="00CE22D3"/>
    <w:rsid w:val="00CE4059"/>
    <w:rsid w:val="00CE536D"/>
    <w:rsid w:val="00CF29F5"/>
    <w:rsid w:val="00D032C5"/>
    <w:rsid w:val="00D12084"/>
    <w:rsid w:val="00D12360"/>
    <w:rsid w:val="00D145A3"/>
    <w:rsid w:val="00D2717B"/>
    <w:rsid w:val="00D31DC0"/>
    <w:rsid w:val="00D40162"/>
    <w:rsid w:val="00D47578"/>
    <w:rsid w:val="00D559DE"/>
    <w:rsid w:val="00D674C3"/>
    <w:rsid w:val="00D6755D"/>
    <w:rsid w:val="00D7362E"/>
    <w:rsid w:val="00D73E20"/>
    <w:rsid w:val="00D74FF9"/>
    <w:rsid w:val="00D77F65"/>
    <w:rsid w:val="00D87B03"/>
    <w:rsid w:val="00D928A9"/>
    <w:rsid w:val="00D932BD"/>
    <w:rsid w:val="00D936C5"/>
    <w:rsid w:val="00DB5513"/>
    <w:rsid w:val="00DB70B1"/>
    <w:rsid w:val="00DD1724"/>
    <w:rsid w:val="00DD6DE9"/>
    <w:rsid w:val="00E46224"/>
    <w:rsid w:val="00E55862"/>
    <w:rsid w:val="00E56332"/>
    <w:rsid w:val="00E66EA4"/>
    <w:rsid w:val="00E80A02"/>
    <w:rsid w:val="00E84847"/>
    <w:rsid w:val="00E8489F"/>
    <w:rsid w:val="00E85734"/>
    <w:rsid w:val="00E90B81"/>
    <w:rsid w:val="00EA1204"/>
    <w:rsid w:val="00EA1248"/>
    <w:rsid w:val="00EC1F39"/>
    <w:rsid w:val="00EF5C5B"/>
    <w:rsid w:val="00F000C8"/>
    <w:rsid w:val="00F005C3"/>
    <w:rsid w:val="00F010CC"/>
    <w:rsid w:val="00F17805"/>
    <w:rsid w:val="00F50364"/>
    <w:rsid w:val="00F56AA3"/>
    <w:rsid w:val="00F56CB7"/>
    <w:rsid w:val="00F6184F"/>
    <w:rsid w:val="00F66FAB"/>
    <w:rsid w:val="00F72D67"/>
    <w:rsid w:val="00F73088"/>
    <w:rsid w:val="00F76FF3"/>
    <w:rsid w:val="00F846CA"/>
    <w:rsid w:val="00FA0103"/>
    <w:rsid w:val="00FA6915"/>
    <w:rsid w:val="00FA7E9D"/>
    <w:rsid w:val="00FB1163"/>
    <w:rsid w:val="00FB4D28"/>
    <w:rsid w:val="00FB5721"/>
    <w:rsid w:val="00FB61A0"/>
    <w:rsid w:val="00FB7B07"/>
    <w:rsid w:val="00FD1188"/>
    <w:rsid w:val="00FE21F2"/>
    <w:rsid w:val="00FF1E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B56B01D"/>
  <w15:chartTrackingRefBased/>
  <w15:docId w15:val="{35EE1281-12E6-469D-A4A6-7210935D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ind w:left="851" w:hanging="851"/>
      <w:jc w:val="both"/>
      <w:textAlignment w:val="baseline"/>
    </w:pPr>
    <w:rPr>
      <w:rFonts w:ascii="ClassGarmnd BT" w:hAnsi="ClassGarmnd BT"/>
      <w:sz w:val="22"/>
      <w:lang w:val="en-GB" w:eastAsia="en-US"/>
    </w:rPr>
  </w:style>
  <w:style w:type="paragraph" w:styleId="Heading1">
    <w:name w:val="heading 1"/>
    <w:basedOn w:val="Normal"/>
    <w:next w:val="Normal"/>
    <w:link w:val="Heading1Char"/>
    <w:qFormat/>
    <w:pPr>
      <w:jc w:val="center"/>
      <w:outlineLvl w:val="0"/>
    </w:pPr>
    <w:rPr>
      <w:rFonts w:ascii="Zurich Cn BT" w:hAnsi="Zurich Cn BT"/>
      <w:b/>
      <w:sz w:val="48"/>
    </w:rPr>
  </w:style>
  <w:style w:type="paragraph" w:styleId="Heading2">
    <w:name w:val="heading 2"/>
    <w:basedOn w:val="Normal"/>
    <w:next w:val="Normal"/>
    <w:qFormat/>
    <w:pPr>
      <w:ind w:left="0" w:firstLine="0"/>
      <w:outlineLvl w:val="1"/>
    </w:pPr>
    <w:rPr>
      <w:rFonts w:ascii="Zurich Cn BT" w:hAnsi="Zurich Cn BT"/>
      <w:b/>
      <w:sz w:val="32"/>
    </w:rPr>
  </w:style>
  <w:style w:type="paragraph" w:styleId="Heading3">
    <w:name w:val="heading 3"/>
    <w:aliases w:val="d"/>
    <w:basedOn w:val="Normal"/>
    <w:next w:val="Normal"/>
    <w:qFormat/>
    <w:pPr>
      <w:ind w:left="0" w:firstLine="0"/>
      <w:outlineLvl w:val="2"/>
    </w:pPr>
    <w:rPr>
      <w:b/>
      <w:sz w:val="26"/>
    </w:rPr>
  </w:style>
  <w:style w:type="paragraph" w:styleId="Heading4">
    <w:name w:val="heading 4"/>
    <w:aliases w:val="sd"/>
    <w:basedOn w:val="Normal"/>
    <w:next w:val="Normal"/>
    <w:qFormat/>
    <w:pPr>
      <w:ind w:left="0" w:firstLine="0"/>
      <w:outlineLvl w:val="3"/>
    </w:pPr>
    <w:rPr>
      <w:b/>
    </w:rPr>
  </w:style>
  <w:style w:type="paragraph" w:styleId="Heading5">
    <w:name w:val="heading 5"/>
    <w:basedOn w:val="Normal"/>
    <w:next w:val="Normal"/>
    <w:qFormat/>
    <w:pPr>
      <w:ind w:left="720"/>
      <w:outlineLvl w:val="4"/>
    </w:pPr>
    <w:rPr>
      <w:rFonts w:ascii="Times" w:hAnsi="Times"/>
      <w:b/>
    </w:rPr>
  </w:style>
  <w:style w:type="paragraph" w:styleId="Heading6">
    <w:name w:val="heading 6"/>
    <w:basedOn w:val="Normal"/>
    <w:next w:val="Normal"/>
    <w:qFormat/>
    <w:pPr>
      <w:ind w:left="720"/>
      <w:outlineLvl w:val="5"/>
    </w:pPr>
    <w:rPr>
      <w:rFonts w:ascii="Times" w:hAnsi="Times"/>
      <w:u w:val="single"/>
    </w:rPr>
  </w:style>
  <w:style w:type="paragraph" w:styleId="Heading7">
    <w:name w:val="heading 7"/>
    <w:basedOn w:val="Normal"/>
    <w:next w:val="Normal"/>
    <w:qFormat/>
    <w:pPr>
      <w:ind w:left="720"/>
      <w:outlineLvl w:val="6"/>
    </w:pPr>
    <w:rPr>
      <w:rFonts w:ascii="Times" w:hAnsi="Times"/>
      <w:i/>
    </w:rPr>
  </w:style>
  <w:style w:type="paragraph" w:styleId="Heading8">
    <w:name w:val="heading 8"/>
    <w:basedOn w:val="Normal"/>
    <w:next w:val="Normal"/>
    <w:qFormat/>
    <w:pPr>
      <w:ind w:left="720"/>
      <w:outlineLvl w:val="7"/>
    </w:pPr>
    <w:rPr>
      <w:rFonts w:ascii="Times" w:hAnsi="Times"/>
      <w:i/>
    </w:rPr>
  </w:style>
  <w:style w:type="paragraph" w:styleId="Heading9">
    <w:name w:val="heading 9"/>
    <w:basedOn w:val="Normal"/>
    <w:next w:val="Normal"/>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16"/>
    </w:rPr>
  </w:style>
  <w:style w:type="paragraph" w:styleId="Header">
    <w:name w:val="header"/>
    <w:basedOn w:val="Normal"/>
    <w:next w:val="Normal"/>
    <w:pPr>
      <w:tabs>
        <w:tab w:val="center" w:pos="4320"/>
        <w:tab w:val="right" w:pos="8640"/>
      </w:tabs>
    </w:pPr>
    <w:rPr>
      <w:b/>
    </w:rPr>
  </w:style>
  <w:style w:type="character" w:styleId="FootnoteReference">
    <w:name w:val="footnote reference"/>
    <w:rPr>
      <w:position w:val="6"/>
      <w:sz w:val="16"/>
    </w:rPr>
  </w:style>
  <w:style w:type="paragraph" w:styleId="FootnoteText">
    <w:name w:val="footnote text"/>
    <w:basedOn w:val="Normal"/>
    <w:link w:val="FootnoteTextChar"/>
  </w:style>
  <w:style w:type="paragraph" w:customStyle="1" w:styleId="historytext">
    <w:name w:val="historytext"/>
    <w:basedOn w:val="Normal"/>
    <w:next w:val="Normal"/>
    <w:pPr>
      <w:spacing w:before="120"/>
    </w:pPr>
    <w:rPr>
      <w:sz w:val="14"/>
    </w:rPr>
  </w:style>
  <w:style w:type="paragraph" w:customStyle="1" w:styleId="Caption-BOX">
    <w:name w:val="Caption-BOX"/>
    <w:pPr>
      <w:widowControl w:val="0"/>
      <w:overflowPunct w:val="0"/>
      <w:autoSpaceDE w:val="0"/>
      <w:autoSpaceDN w:val="0"/>
      <w:adjustRightInd w:val="0"/>
      <w:spacing w:after="40"/>
      <w:textAlignment w:val="baseline"/>
    </w:pPr>
    <w:rPr>
      <w:rFonts w:ascii="ClassGarmnd BT" w:hAnsi="ClassGarmnd BT"/>
      <w:color w:val="000000"/>
      <w:sz w:val="18"/>
      <w:lang w:eastAsia="en-US"/>
    </w:rPr>
  </w:style>
  <w:style w:type="paragraph" w:customStyle="1" w:styleId="Heading19">
    <w:name w:val="Heading 19"/>
    <w:basedOn w:val="Normal"/>
    <w:pPr>
      <w:ind w:left="0" w:firstLine="0"/>
    </w:pPr>
    <w:rPr>
      <w:i/>
      <w:sz w:val="18"/>
      <w:lang w:val="en-AU"/>
    </w:rPr>
  </w:style>
  <w:style w:type="paragraph" w:customStyle="1" w:styleId="boxstyle">
    <w:name w:val="boxstyle"/>
    <w:basedOn w:val="Normal"/>
    <w:pPr>
      <w:ind w:left="0" w:firstLine="0"/>
    </w:pPr>
    <w:rPr>
      <w:color w:val="000000"/>
      <w:sz w:val="20"/>
      <w:lang w:val="en-AU"/>
    </w:rPr>
  </w:style>
  <w:style w:type="paragraph" w:customStyle="1" w:styleId="tick">
    <w:name w:val="tick"/>
    <w:basedOn w:val="boxstyle"/>
    <w:rPr>
      <w:rFonts w:ascii="Wingdings" w:hAnsi="Wingdings"/>
      <w:sz w:val="36"/>
    </w:rPr>
  </w:style>
  <w:style w:type="paragraph" w:customStyle="1" w:styleId="definitions">
    <w:name w:val="definitions"/>
    <w:basedOn w:val="Normal"/>
    <w:next w:val="Normal"/>
    <w:rPr>
      <w:rFonts w:ascii="Helvetica" w:hAnsi="Helvetica"/>
      <w:lang w:val="en-AU"/>
    </w:rPr>
  </w:style>
  <w:style w:type="paragraph" w:customStyle="1" w:styleId="deleted">
    <w:name w:val="deleted"/>
    <w:basedOn w:val="boxstyle"/>
    <w:pPr>
      <w:spacing w:before="40"/>
    </w:pPr>
    <w:rPr>
      <w:color w:val="auto"/>
      <w:sz w:val="14"/>
    </w:rPr>
  </w:style>
  <w:style w:type="character" w:customStyle="1" w:styleId="superscript">
    <w:name w:val="superscript"/>
    <w:rPr>
      <w:rFonts w:ascii="Century Schoolbook" w:hAnsi="Century Schoolbook"/>
      <w:position w:val="6"/>
      <w:sz w:val="14"/>
    </w:rPr>
  </w:style>
  <w:style w:type="paragraph" w:styleId="BodyTextIndent2">
    <w:name w:val="Body Text Indent 2"/>
    <w:basedOn w:val="Normal"/>
    <w:rPr>
      <w:color w:val="000000"/>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851" w:hanging="851"/>
      <w:jc w:val="both"/>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ind w:left="0"/>
    </w:p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CommentReference">
    <w:name w:val="annotation reference"/>
    <w:rsid w:val="003D2C10"/>
    <w:rPr>
      <w:sz w:val="16"/>
      <w:szCs w:val="16"/>
    </w:rPr>
  </w:style>
  <w:style w:type="paragraph" w:styleId="CommentSubject">
    <w:name w:val="annotation subject"/>
    <w:basedOn w:val="CommentText"/>
    <w:next w:val="CommentText"/>
    <w:link w:val="CommentSubjectChar"/>
    <w:rsid w:val="003D2C10"/>
    <w:rPr>
      <w:b/>
      <w:bCs/>
    </w:rPr>
  </w:style>
  <w:style w:type="character" w:customStyle="1" w:styleId="CommentTextChar">
    <w:name w:val="Comment Text Char"/>
    <w:link w:val="CommentText"/>
    <w:semiHidden/>
    <w:rsid w:val="003D2C10"/>
    <w:rPr>
      <w:rFonts w:ascii="ClassGarmnd BT" w:hAnsi="ClassGarmnd BT"/>
      <w:lang w:val="en-GB" w:eastAsia="en-US"/>
    </w:rPr>
  </w:style>
  <w:style w:type="character" w:customStyle="1" w:styleId="CommentSubjectChar">
    <w:name w:val="Comment Subject Char"/>
    <w:link w:val="CommentSubject"/>
    <w:rsid w:val="003D2C10"/>
    <w:rPr>
      <w:rFonts w:ascii="ClassGarmnd BT" w:hAnsi="ClassGarmnd BT"/>
      <w:b/>
      <w:bCs/>
      <w:lang w:val="en-GB" w:eastAsia="en-US"/>
    </w:rPr>
  </w:style>
  <w:style w:type="paragraph" w:styleId="BalloonText">
    <w:name w:val="Balloon Text"/>
    <w:basedOn w:val="Normal"/>
    <w:link w:val="BalloonTextChar"/>
    <w:rsid w:val="003D2C10"/>
    <w:rPr>
      <w:rFonts w:ascii="Tahoma" w:hAnsi="Tahoma" w:cs="Tahoma"/>
      <w:sz w:val="16"/>
      <w:szCs w:val="16"/>
    </w:rPr>
  </w:style>
  <w:style w:type="character" w:customStyle="1" w:styleId="BalloonTextChar">
    <w:name w:val="Balloon Text Char"/>
    <w:link w:val="BalloonText"/>
    <w:rsid w:val="003D2C10"/>
    <w:rPr>
      <w:rFonts w:ascii="Tahoma" w:hAnsi="Tahoma" w:cs="Tahoma"/>
      <w:sz w:val="16"/>
      <w:szCs w:val="16"/>
      <w:lang w:val="en-GB" w:eastAsia="en-US"/>
    </w:rPr>
  </w:style>
  <w:style w:type="paragraph" w:styleId="Revision">
    <w:name w:val="Revision"/>
    <w:hidden/>
    <w:uiPriority w:val="99"/>
    <w:semiHidden/>
    <w:rsid w:val="000449B1"/>
    <w:rPr>
      <w:rFonts w:ascii="ClassGarmnd BT" w:hAnsi="ClassGarmnd BT"/>
      <w:sz w:val="22"/>
      <w:lang w:val="en-GB" w:eastAsia="en-US"/>
    </w:rPr>
  </w:style>
  <w:style w:type="character" w:customStyle="1" w:styleId="FooterChar">
    <w:name w:val="Footer Char"/>
    <w:link w:val="Footer"/>
    <w:uiPriority w:val="99"/>
    <w:rsid w:val="007363DF"/>
    <w:rPr>
      <w:rFonts w:ascii="ClassGarmnd BT" w:hAnsi="ClassGarmnd BT"/>
      <w:sz w:val="16"/>
      <w:lang w:val="en-GB" w:eastAsia="en-US"/>
    </w:rPr>
  </w:style>
  <w:style w:type="character" w:customStyle="1" w:styleId="FootnoteTextChar">
    <w:name w:val="Footnote Text Char"/>
    <w:link w:val="FootnoteText"/>
    <w:rsid w:val="00AF4322"/>
    <w:rPr>
      <w:rFonts w:ascii="ClassGarmnd BT" w:hAnsi="ClassGarmnd BT"/>
      <w:sz w:val="22"/>
      <w:lang w:val="en-GB" w:eastAsia="en-US"/>
    </w:rPr>
  </w:style>
  <w:style w:type="character" w:customStyle="1" w:styleId="Heading1Char">
    <w:name w:val="Heading 1 Char"/>
    <w:link w:val="Heading1"/>
    <w:rsid w:val="008F611A"/>
    <w:rPr>
      <w:rFonts w:ascii="Zurich Cn BT" w:hAnsi="Zurich Cn BT"/>
      <w:b/>
      <w:sz w:val="48"/>
      <w:lang w:val="en-GB" w:eastAsia="en-US"/>
    </w:rPr>
  </w:style>
  <w:style w:type="paragraph" w:styleId="ListParagraph">
    <w:name w:val="List Paragraph"/>
    <w:basedOn w:val="Normal"/>
    <w:uiPriority w:val="34"/>
    <w:qFormat/>
    <w:rsid w:val="00B92A86"/>
    <w:pPr>
      <w:overflowPunct/>
      <w:autoSpaceDE/>
      <w:autoSpaceDN/>
      <w:adjustRightInd/>
      <w:ind w:left="720" w:firstLine="0"/>
      <w:jc w:val="left"/>
      <w:textAlignment w:val="auto"/>
    </w:pPr>
    <w:rPr>
      <w:rFonts w:ascii="Times New Roman" w:hAnsi="Times New Roman"/>
      <w:sz w:val="24"/>
      <w:szCs w:val="24"/>
      <w:lang w:val="en-AU" w:eastAsia="en-AU"/>
    </w:rPr>
  </w:style>
  <w:style w:type="paragraph" w:customStyle="1" w:styleId="Default">
    <w:name w:val="Default"/>
    <w:rsid w:val="00B92A86"/>
    <w:pPr>
      <w:autoSpaceDE w:val="0"/>
      <w:autoSpaceDN w:val="0"/>
      <w:adjustRightInd w:val="0"/>
    </w:pPr>
    <w:rPr>
      <w:rFonts w:ascii="Garamond" w:hAnsi="Garamond" w:cs="Garamond"/>
      <w:color w:val="000000"/>
      <w:sz w:val="24"/>
      <w:szCs w:val="24"/>
    </w:rPr>
  </w:style>
  <w:style w:type="paragraph" w:customStyle="1" w:styleId="GNFooter">
    <w:name w:val="GN Footer"/>
    <w:basedOn w:val="Normal"/>
    <w:rsid w:val="001244B3"/>
    <w:pPr>
      <w:tabs>
        <w:tab w:val="center" w:pos="4536"/>
        <w:tab w:val="right" w:pos="9072"/>
      </w:tabs>
      <w:overflowPunct/>
      <w:autoSpaceDE/>
      <w:autoSpaceDN/>
      <w:adjustRightInd/>
      <w:ind w:left="0" w:firstLine="0"/>
      <w:jc w:val="left"/>
      <w:textAlignment w:val="auto"/>
    </w:pPr>
    <w:rPr>
      <w:rFonts w:ascii="Arial" w:hAnsi="Arial"/>
      <w:sz w:val="16"/>
      <w:szCs w:val="24"/>
      <w:lang w:val="en-US"/>
    </w:rPr>
  </w:style>
  <w:style w:type="character" w:styleId="PageNumber">
    <w:name w:val="page number"/>
    <w:unhideWhenUsed/>
    <w:rsid w:val="001244B3"/>
  </w:style>
  <w:style w:type="paragraph" w:customStyle="1" w:styleId="Bullet2">
    <w:name w:val="Bullet 2"/>
    <w:basedOn w:val="Normal"/>
    <w:qFormat/>
    <w:rsid w:val="00C30661"/>
    <w:pPr>
      <w:overflowPunct/>
      <w:autoSpaceDE/>
      <w:autoSpaceDN/>
      <w:adjustRightInd/>
      <w:spacing w:before="120" w:after="120"/>
      <w:ind w:left="2127" w:hanging="709"/>
      <w:jc w:val="left"/>
      <w:textAlignment w:val="auto"/>
    </w:pPr>
    <w:rPr>
      <w:rFonts w:ascii="Arial" w:hAnsi="Arial"/>
      <w:sz w:val="20"/>
      <w:szCs w:val="24"/>
      <w:lang w:val="en-AU"/>
    </w:rPr>
  </w:style>
  <w:style w:type="paragraph" w:customStyle="1" w:styleId="Normalindent2">
    <w:name w:val="Normal + indent 2"/>
    <w:basedOn w:val="Normal"/>
    <w:qFormat/>
    <w:rsid w:val="000C638D"/>
    <w:pPr>
      <w:overflowPunct/>
      <w:autoSpaceDE/>
      <w:autoSpaceDN/>
      <w:adjustRightInd/>
      <w:spacing w:before="120" w:after="120"/>
      <w:ind w:left="1418" w:firstLine="0"/>
      <w:jc w:val="left"/>
      <w:textAlignment w:val="auto"/>
    </w:pPr>
    <w:rPr>
      <w:rFonts w:ascii="Arial" w:hAnsi="Arial"/>
      <w:sz w:val="20"/>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568014">
      <w:bodyDiv w:val="1"/>
      <w:marLeft w:val="0"/>
      <w:marRight w:val="0"/>
      <w:marTop w:val="0"/>
      <w:marBottom w:val="0"/>
      <w:divBdr>
        <w:top w:val="none" w:sz="0" w:space="0" w:color="auto"/>
        <w:left w:val="none" w:sz="0" w:space="0" w:color="auto"/>
        <w:bottom w:val="none" w:sz="0" w:space="0" w:color="auto"/>
        <w:right w:val="none" w:sz="0" w:space="0" w:color="auto"/>
      </w:divBdr>
    </w:div>
    <w:div w:id="484514605">
      <w:bodyDiv w:val="1"/>
      <w:marLeft w:val="0"/>
      <w:marRight w:val="0"/>
      <w:marTop w:val="0"/>
      <w:marBottom w:val="0"/>
      <w:divBdr>
        <w:top w:val="none" w:sz="0" w:space="0" w:color="auto"/>
        <w:left w:val="none" w:sz="0" w:space="0" w:color="auto"/>
        <w:bottom w:val="none" w:sz="0" w:space="0" w:color="auto"/>
        <w:right w:val="none" w:sz="0" w:space="0" w:color="auto"/>
      </w:divBdr>
    </w:div>
    <w:div w:id="775909037">
      <w:bodyDiv w:val="1"/>
      <w:marLeft w:val="0"/>
      <w:marRight w:val="0"/>
      <w:marTop w:val="0"/>
      <w:marBottom w:val="0"/>
      <w:divBdr>
        <w:top w:val="none" w:sz="0" w:space="0" w:color="auto"/>
        <w:left w:val="none" w:sz="0" w:space="0" w:color="auto"/>
        <w:bottom w:val="none" w:sz="0" w:space="0" w:color="auto"/>
        <w:right w:val="none" w:sz="0" w:space="0" w:color="auto"/>
      </w:divBdr>
    </w:div>
    <w:div w:id="901672737">
      <w:bodyDiv w:val="1"/>
      <w:marLeft w:val="0"/>
      <w:marRight w:val="0"/>
      <w:marTop w:val="0"/>
      <w:marBottom w:val="0"/>
      <w:divBdr>
        <w:top w:val="none" w:sz="0" w:space="0" w:color="auto"/>
        <w:left w:val="none" w:sz="0" w:space="0" w:color="auto"/>
        <w:bottom w:val="none" w:sz="0" w:space="0" w:color="auto"/>
        <w:right w:val="none" w:sz="0" w:space="0" w:color="auto"/>
      </w:divBdr>
    </w:div>
    <w:div w:id="204034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B13BC-7ECF-4F26-A2AB-ADD87A7C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Pages>
  <Words>3788</Words>
  <Characters>21594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ASX Listing Rules Appendix 1A - ASX Listing Application and Agreement</vt:lpstr>
    </vt:vector>
  </TitlesOfParts>
  <Company>ASX</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1A - ASX Listing Application and Agreement</dc:title>
  <dc:subject/>
  <dc:creator>Angel Magat</dc:creator>
  <cp:keywords/>
  <cp:lastModifiedBy>Garth Riddell</cp:lastModifiedBy>
  <cp:revision>12</cp:revision>
  <cp:lastPrinted>2011-12-14T04:36:00Z</cp:lastPrinted>
  <dcterms:created xsi:type="dcterms:W3CDTF">2022-04-27T01:31:00Z</dcterms:created>
  <dcterms:modified xsi:type="dcterms:W3CDTF">2022-06-29T11:37:00Z</dcterms:modified>
</cp:coreProperties>
</file>