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27D" w:rsidRPr="007363DF" w:rsidRDefault="00923465" w:rsidP="004B2CDC">
      <w:pPr>
        <w:pStyle w:val="Heading1"/>
        <w:spacing w:after="240"/>
        <w:ind w:left="0" w:firstLine="0"/>
        <w:rPr>
          <w:rFonts w:ascii="Arial Narrow" w:hAnsi="Arial Narrow"/>
          <w:sz w:val="32"/>
          <w:szCs w:val="32"/>
        </w:rPr>
      </w:pPr>
      <w:r w:rsidRPr="00AF4322">
        <w:rPr>
          <w:rFonts w:ascii="Arial Narrow" w:hAnsi="Arial Narrow"/>
        </w:rPr>
        <w:t>Information Form and Checklist</w:t>
      </w:r>
      <w:r>
        <w:rPr>
          <w:rFonts w:ascii="Arial Narrow" w:hAnsi="Arial Narrow"/>
        </w:rPr>
        <w:br/>
        <w:t xml:space="preserve">Annexure </w:t>
      </w:r>
      <w:r w:rsidR="00577462">
        <w:rPr>
          <w:rFonts w:ascii="Arial Narrow" w:hAnsi="Arial Narrow"/>
        </w:rPr>
        <w:t>2</w:t>
      </w:r>
      <w:r>
        <w:rPr>
          <w:rFonts w:ascii="Arial Narrow" w:hAnsi="Arial Narrow"/>
        </w:rPr>
        <w:t xml:space="preserve"> (</w:t>
      </w:r>
      <w:r w:rsidR="00084511">
        <w:rPr>
          <w:rFonts w:ascii="Arial Narrow" w:hAnsi="Arial Narrow"/>
        </w:rPr>
        <w:t>Entities</w:t>
      </w:r>
      <w:r w:rsidR="00C77F77">
        <w:rPr>
          <w:rFonts w:ascii="Arial Narrow" w:hAnsi="Arial Narrow"/>
        </w:rPr>
        <w:t xml:space="preserve"> </w:t>
      </w:r>
      <w:r w:rsidR="00084511">
        <w:rPr>
          <w:rFonts w:ascii="Arial Narrow" w:hAnsi="Arial Narrow"/>
        </w:rPr>
        <w:t>that have a P</w:t>
      </w:r>
      <w:r w:rsidR="005B6D2B">
        <w:rPr>
          <w:rFonts w:ascii="Arial Narrow" w:hAnsi="Arial Narrow"/>
        </w:rPr>
        <w:t xml:space="preserve">rimary </w:t>
      </w:r>
      <w:r w:rsidR="00084511">
        <w:rPr>
          <w:rFonts w:ascii="Arial Narrow" w:hAnsi="Arial Narrow"/>
        </w:rPr>
        <w:t>L</w:t>
      </w:r>
      <w:r w:rsidR="005B6D2B">
        <w:rPr>
          <w:rFonts w:ascii="Arial Narrow" w:hAnsi="Arial Narrow"/>
        </w:rPr>
        <w:t>isting on the NZX Main Board</w:t>
      </w:r>
      <w:r>
        <w:rPr>
          <w:rFonts w:ascii="Arial Narrow" w:hAnsi="Arial Narrow"/>
        </w:rPr>
        <w:t>)</w:t>
      </w:r>
    </w:p>
    <w:tbl>
      <w:tblPr>
        <w:tblW w:w="9072" w:type="dxa"/>
        <w:tblLayout w:type="fixed"/>
        <w:tblCellMar>
          <w:left w:w="0" w:type="dxa"/>
          <w:right w:w="0" w:type="dxa"/>
        </w:tblCellMar>
        <w:tblLook w:val="0000" w:firstRow="0" w:lastRow="0" w:firstColumn="0" w:lastColumn="0" w:noHBand="0" w:noVBand="0"/>
      </w:tblPr>
      <w:tblGrid>
        <w:gridCol w:w="5387"/>
        <w:gridCol w:w="142"/>
        <w:gridCol w:w="3543"/>
      </w:tblGrid>
      <w:tr w:rsidR="004B2CDC" w:rsidRPr="007363DF" w:rsidTr="00753CBC">
        <w:tc>
          <w:tcPr>
            <w:tcW w:w="5387" w:type="dxa"/>
            <w:tcBorders>
              <w:top w:val="nil"/>
              <w:left w:val="nil"/>
              <w:bottom w:val="nil"/>
              <w:right w:val="nil"/>
            </w:tcBorders>
            <w:vAlign w:val="center"/>
          </w:tcPr>
          <w:p w:rsidR="004B2CDC" w:rsidRPr="007363DF" w:rsidRDefault="004B2CDC" w:rsidP="00753CBC">
            <w:pPr>
              <w:pStyle w:val="Caption-BOX"/>
              <w:rPr>
                <w:rFonts w:ascii="Arial Narrow" w:hAnsi="Arial Narrow"/>
              </w:rPr>
            </w:pPr>
            <w:r w:rsidRPr="007363DF">
              <w:rPr>
                <w:rFonts w:ascii="Arial Narrow" w:hAnsi="Arial Narrow"/>
              </w:rPr>
              <w:t>Name of entity</w:t>
            </w:r>
          </w:p>
        </w:tc>
        <w:tc>
          <w:tcPr>
            <w:tcW w:w="142" w:type="dxa"/>
            <w:tcBorders>
              <w:top w:val="nil"/>
              <w:left w:val="nil"/>
              <w:bottom w:val="nil"/>
              <w:right w:val="nil"/>
            </w:tcBorders>
            <w:vAlign w:val="center"/>
          </w:tcPr>
          <w:p w:rsidR="004B2CDC" w:rsidRPr="007363DF" w:rsidRDefault="004B2CDC" w:rsidP="00753CBC">
            <w:pPr>
              <w:pStyle w:val="Caption-BOX"/>
              <w:rPr>
                <w:rFonts w:ascii="Arial Narrow" w:hAnsi="Arial Narrow"/>
              </w:rPr>
            </w:pPr>
          </w:p>
        </w:tc>
        <w:tc>
          <w:tcPr>
            <w:tcW w:w="3543" w:type="dxa"/>
            <w:tcBorders>
              <w:top w:val="nil"/>
              <w:left w:val="nil"/>
              <w:bottom w:val="nil"/>
              <w:right w:val="nil"/>
            </w:tcBorders>
            <w:vAlign w:val="center"/>
          </w:tcPr>
          <w:p w:rsidR="004B2CDC" w:rsidRPr="007363DF" w:rsidRDefault="004B2CDC" w:rsidP="00753CBC">
            <w:pPr>
              <w:pStyle w:val="Caption-BOX"/>
              <w:rPr>
                <w:rFonts w:ascii="Arial Narrow" w:hAnsi="Arial Narrow"/>
              </w:rPr>
            </w:pPr>
            <w:r w:rsidRPr="007363DF">
              <w:rPr>
                <w:rFonts w:ascii="Arial Narrow" w:hAnsi="Arial Narrow"/>
              </w:rPr>
              <w:t>ABN/</w:t>
            </w:r>
            <w:r w:rsidR="00FB0F34">
              <w:rPr>
                <w:rFonts w:ascii="Arial Narrow" w:hAnsi="Arial Narrow"/>
              </w:rPr>
              <w:t>ACN/</w:t>
            </w:r>
            <w:bookmarkStart w:id="0" w:name="_GoBack"/>
            <w:bookmarkEnd w:id="0"/>
            <w:r w:rsidRPr="007363DF">
              <w:rPr>
                <w:rFonts w:ascii="Arial Narrow" w:hAnsi="Arial Narrow"/>
              </w:rPr>
              <w:t>ARBN/ARSN</w:t>
            </w:r>
          </w:p>
        </w:tc>
      </w:tr>
      <w:tr w:rsidR="004B2CDC" w:rsidRPr="007363DF" w:rsidTr="00753CBC">
        <w:trPr>
          <w:trHeight w:val="400"/>
        </w:trPr>
        <w:tc>
          <w:tcPr>
            <w:tcW w:w="5387" w:type="dxa"/>
            <w:tcBorders>
              <w:top w:val="single" w:sz="6" w:space="0" w:color="auto"/>
              <w:left w:val="single" w:sz="6" w:space="0" w:color="auto"/>
              <w:bottom w:val="single" w:sz="6" w:space="0" w:color="auto"/>
              <w:right w:val="single" w:sz="6" w:space="0" w:color="auto"/>
            </w:tcBorders>
            <w:vAlign w:val="center"/>
          </w:tcPr>
          <w:p w:rsidR="004B2CDC" w:rsidRPr="007363DF" w:rsidRDefault="004B2CDC" w:rsidP="00753CBC">
            <w:pPr>
              <w:spacing w:before="120" w:after="120"/>
              <w:ind w:left="142" w:firstLine="0"/>
              <w:jc w:val="left"/>
              <w:rPr>
                <w:b/>
              </w:rPr>
            </w:pPr>
          </w:p>
        </w:tc>
        <w:tc>
          <w:tcPr>
            <w:tcW w:w="142" w:type="dxa"/>
            <w:tcBorders>
              <w:top w:val="nil"/>
              <w:left w:val="nil"/>
              <w:bottom w:val="nil"/>
              <w:right w:val="nil"/>
            </w:tcBorders>
            <w:vAlign w:val="center"/>
          </w:tcPr>
          <w:p w:rsidR="004B2CDC" w:rsidRPr="007363DF" w:rsidRDefault="004B2CDC" w:rsidP="00753CBC">
            <w:pPr>
              <w:spacing w:before="120" w:after="120"/>
              <w:ind w:left="0" w:firstLine="0"/>
              <w:jc w:val="left"/>
            </w:pPr>
          </w:p>
        </w:tc>
        <w:tc>
          <w:tcPr>
            <w:tcW w:w="3543" w:type="dxa"/>
            <w:tcBorders>
              <w:top w:val="single" w:sz="6" w:space="0" w:color="auto"/>
              <w:left w:val="single" w:sz="6" w:space="0" w:color="auto"/>
              <w:bottom w:val="single" w:sz="6" w:space="0" w:color="auto"/>
              <w:right w:val="single" w:sz="6" w:space="0" w:color="auto"/>
            </w:tcBorders>
            <w:vAlign w:val="center"/>
          </w:tcPr>
          <w:p w:rsidR="004B2CDC" w:rsidRPr="007363DF" w:rsidRDefault="004B2CDC" w:rsidP="00753CBC">
            <w:pPr>
              <w:spacing w:before="120" w:after="120"/>
              <w:ind w:left="141" w:firstLine="0"/>
              <w:jc w:val="left"/>
              <w:rPr>
                <w:b/>
              </w:rPr>
            </w:pPr>
          </w:p>
        </w:tc>
      </w:tr>
    </w:tbl>
    <w:p w:rsidR="00923465" w:rsidRDefault="00923465" w:rsidP="00923465">
      <w:pPr>
        <w:spacing w:before="240" w:after="240"/>
        <w:ind w:left="0" w:firstLine="0"/>
        <w:jc w:val="left"/>
        <w:rPr>
          <w:b/>
        </w:rPr>
      </w:pPr>
      <w:r>
        <w:rPr>
          <w:b/>
        </w:rPr>
        <w:t>This Annexure forms part of the Information Form and Checklist supplied by the entity named above to support its application for admission to the official list of ASX Limited (ASX) as an ASX Foreign Exempt Listing.</w:t>
      </w:r>
    </w:p>
    <w:p w:rsidR="00665208" w:rsidRPr="00665208" w:rsidRDefault="00665208" w:rsidP="00665208">
      <w:pPr>
        <w:pStyle w:val="Heading2"/>
        <w:spacing w:after="240"/>
        <w:jc w:val="left"/>
        <w:rPr>
          <w:rFonts w:ascii="Arial Narrow" w:hAnsi="Arial Narrow"/>
          <w:b w:val="0"/>
          <w:i/>
          <w:color w:val="000000"/>
          <w:sz w:val="18"/>
        </w:rPr>
      </w:pPr>
      <w:r w:rsidRPr="00DF169C">
        <w:rPr>
          <w:rFonts w:ascii="Arial Narrow" w:hAnsi="Arial Narrow"/>
          <w:i/>
          <w:color w:val="000000"/>
          <w:sz w:val="18"/>
        </w:rPr>
        <w:t>Instructions:</w:t>
      </w:r>
      <w:r>
        <w:rPr>
          <w:rFonts w:ascii="Arial Narrow" w:hAnsi="Arial Narrow"/>
          <w:b w:val="0"/>
          <w:i/>
          <w:color w:val="000000"/>
          <w:sz w:val="18"/>
        </w:rPr>
        <w:t xml:space="preserve"> p</w:t>
      </w:r>
      <w:r w:rsidRPr="007F6CDF">
        <w:rPr>
          <w:rFonts w:ascii="Arial Narrow" w:hAnsi="Arial Narrow"/>
          <w:b w:val="0"/>
          <w:i/>
          <w:color w:val="000000"/>
          <w:sz w:val="18"/>
        </w:rPr>
        <w:t>lease complete each applicable item</w:t>
      </w:r>
      <w:r>
        <w:rPr>
          <w:rFonts w:ascii="Arial Narrow" w:hAnsi="Arial Narrow"/>
          <w:b w:val="0"/>
          <w:i/>
          <w:color w:val="000000"/>
          <w:sz w:val="18"/>
        </w:rPr>
        <w:t xml:space="preserve"> below</w:t>
      </w:r>
      <w:r w:rsidRPr="007F6CDF">
        <w:rPr>
          <w:rFonts w:ascii="Arial Narrow" w:hAnsi="Arial Narrow"/>
          <w:b w:val="0"/>
          <w:i/>
          <w:color w:val="000000"/>
          <w:sz w:val="18"/>
        </w:rPr>
        <w:t xml:space="preserve">. If an item is not applicable, please </w:t>
      </w:r>
      <w:r w:rsidRPr="007F6CDF">
        <w:rPr>
          <w:rFonts w:ascii="Arial Narrow" w:hAnsi="Arial Narrow"/>
          <w:b w:val="0"/>
          <w:i/>
          <w:sz w:val="18"/>
        </w:rPr>
        <w:t>mark it as “N/A”</w:t>
      </w:r>
      <w:r w:rsidRPr="007F6CDF">
        <w:rPr>
          <w:rFonts w:ascii="Arial Narrow" w:hAnsi="Arial Narrow"/>
          <w:b w:val="0"/>
          <w:i/>
          <w:color w:val="000000"/>
          <w:sz w:val="18"/>
        </w:rPr>
        <w:t>.</w:t>
      </w:r>
    </w:p>
    <w:tbl>
      <w:tblPr>
        <w:tblW w:w="9072" w:type="dxa"/>
        <w:tblLayout w:type="fixed"/>
        <w:tblCellMar>
          <w:left w:w="0" w:type="dxa"/>
          <w:right w:w="0" w:type="dxa"/>
        </w:tblCellMar>
        <w:tblLook w:val="0000" w:firstRow="0" w:lastRow="0" w:firstColumn="0" w:lastColumn="0" w:noHBand="0" w:noVBand="0"/>
      </w:tblPr>
      <w:tblGrid>
        <w:gridCol w:w="284"/>
        <w:gridCol w:w="5670"/>
        <w:gridCol w:w="3118"/>
      </w:tblGrid>
      <w:tr w:rsidR="00D45DD1" w:rsidRPr="00E87DBE" w:rsidTr="00D45DD1">
        <w:trPr>
          <w:tblHeader/>
        </w:trPr>
        <w:tc>
          <w:tcPr>
            <w:tcW w:w="284" w:type="dxa"/>
            <w:tcBorders>
              <w:top w:val="nil"/>
              <w:left w:val="nil"/>
              <w:bottom w:val="nil"/>
              <w:right w:val="nil"/>
            </w:tcBorders>
          </w:tcPr>
          <w:p w:rsidR="00D45DD1" w:rsidRPr="00E87DBE" w:rsidRDefault="00D45DD1" w:rsidP="00D45DD1">
            <w:pPr>
              <w:tabs>
                <w:tab w:val="left" w:pos="150"/>
              </w:tabs>
              <w:ind w:left="0" w:firstLine="0"/>
              <w:jc w:val="left"/>
              <w:rPr>
                <w:color w:val="000000"/>
                <w:lang w:val="en-AU"/>
              </w:rPr>
            </w:pPr>
            <w:r w:rsidRPr="00CE377C">
              <w:t>N</w:t>
            </w:r>
            <w:r w:rsidRPr="00CE377C">
              <w:rPr>
                <w:vertAlign w:val="superscript"/>
              </w:rPr>
              <w:t>o</w:t>
            </w:r>
          </w:p>
        </w:tc>
        <w:tc>
          <w:tcPr>
            <w:tcW w:w="5670" w:type="dxa"/>
            <w:tcBorders>
              <w:top w:val="nil"/>
              <w:left w:val="nil"/>
              <w:bottom w:val="nil"/>
            </w:tcBorders>
            <w:tcMar>
              <w:right w:w="85" w:type="dxa"/>
            </w:tcMar>
          </w:tcPr>
          <w:p w:rsidR="00D45DD1" w:rsidRPr="005B6D2B" w:rsidRDefault="00D45DD1" w:rsidP="00A04234">
            <w:pPr>
              <w:ind w:left="0" w:firstLine="0"/>
              <w:jc w:val="left"/>
              <w:rPr>
                <w:color w:val="000000"/>
                <w:lang w:val="en-AU"/>
              </w:rPr>
            </w:pPr>
            <w:r w:rsidRPr="00CE377C">
              <w:t>Item</w:t>
            </w:r>
          </w:p>
        </w:tc>
        <w:tc>
          <w:tcPr>
            <w:tcW w:w="3118" w:type="dxa"/>
            <w:tcBorders>
              <w:bottom w:val="single" w:sz="6" w:space="0" w:color="auto"/>
            </w:tcBorders>
            <w:tcMar>
              <w:left w:w="0" w:type="dxa"/>
              <w:right w:w="0" w:type="dxa"/>
            </w:tcMar>
          </w:tcPr>
          <w:p w:rsidR="00D45DD1" w:rsidRPr="00E87DBE" w:rsidRDefault="00D45DD1" w:rsidP="00E87DBE">
            <w:pPr>
              <w:ind w:left="0" w:firstLine="0"/>
              <w:jc w:val="left"/>
              <w:rPr>
                <w:color w:val="000000"/>
                <w:lang w:val="en-AU"/>
              </w:rPr>
            </w:pPr>
            <w:r w:rsidRPr="00CE377C">
              <w:t>Location/Confirmation</w:t>
            </w:r>
          </w:p>
        </w:tc>
      </w:tr>
      <w:tr w:rsidR="005E7CEE" w:rsidRPr="00AF4322" w:rsidTr="008B477E">
        <w:tc>
          <w:tcPr>
            <w:tcW w:w="9072" w:type="dxa"/>
            <w:gridSpan w:val="3"/>
            <w:tcBorders>
              <w:top w:val="nil"/>
              <w:left w:val="nil"/>
              <w:bottom w:val="nil"/>
            </w:tcBorders>
            <w:tcMar>
              <w:left w:w="0" w:type="dxa"/>
              <w:right w:w="0" w:type="dxa"/>
            </w:tcMar>
          </w:tcPr>
          <w:p w:rsidR="005E7CEE" w:rsidRPr="00AF4322" w:rsidRDefault="005E7CEE" w:rsidP="005E7CEE">
            <w:pPr>
              <w:pStyle w:val="Heading4"/>
              <w:keepNext/>
              <w:spacing w:before="240" w:after="240"/>
              <w:jc w:val="left"/>
            </w:pPr>
            <w:r>
              <w:t>All entities</w:t>
            </w:r>
          </w:p>
        </w:tc>
      </w:tr>
      <w:tr w:rsidR="00E87DBE" w:rsidRPr="00E87DBE" w:rsidTr="00D45DD1">
        <w:tc>
          <w:tcPr>
            <w:tcW w:w="284" w:type="dxa"/>
            <w:tcBorders>
              <w:left w:val="nil"/>
              <w:bottom w:val="nil"/>
              <w:right w:val="nil"/>
            </w:tcBorders>
          </w:tcPr>
          <w:p w:rsidR="00E87DBE" w:rsidRPr="00E87DBE" w:rsidRDefault="00E87DBE" w:rsidP="00E87DBE">
            <w:pPr>
              <w:numPr>
                <w:ilvl w:val="0"/>
                <w:numId w:val="15"/>
              </w:numPr>
              <w:tabs>
                <w:tab w:val="left" w:pos="150"/>
              </w:tabs>
              <w:ind w:left="0" w:firstLine="0"/>
              <w:jc w:val="left"/>
              <w:rPr>
                <w:color w:val="000000"/>
                <w:lang w:val="en-AU"/>
              </w:rPr>
            </w:pPr>
            <w:bookmarkStart w:id="1" w:name="_Ref382575031"/>
          </w:p>
        </w:tc>
        <w:bookmarkEnd w:id="1"/>
        <w:tc>
          <w:tcPr>
            <w:tcW w:w="5670" w:type="dxa"/>
            <w:tcBorders>
              <w:left w:val="nil"/>
              <w:bottom w:val="nil"/>
              <w:right w:val="single" w:sz="6" w:space="0" w:color="auto"/>
            </w:tcBorders>
            <w:tcMar>
              <w:right w:w="85" w:type="dxa"/>
            </w:tcMar>
          </w:tcPr>
          <w:p w:rsidR="00E87DBE" w:rsidRPr="005B6D2B" w:rsidRDefault="009B51AC" w:rsidP="009B51AC">
            <w:pPr>
              <w:ind w:left="0" w:firstLine="0"/>
              <w:rPr>
                <w:color w:val="000000"/>
                <w:lang w:val="en-AU"/>
              </w:rPr>
            </w:pPr>
            <w:r w:rsidRPr="00AF4322">
              <w:t>For each director or proposed director,</w:t>
            </w:r>
            <w:r>
              <w:t xml:space="preserve"> the CEO or proposed CEO, and the CFO or proposed CFO (together, “relevant officers”) of the entity at the date of listing</w:t>
            </w:r>
            <w:r w:rsidR="00E87DBE" w:rsidRPr="005B6D2B">
              <w:rPr>
                <w:color w:val="000000"/>
                <w:lang w:val="en-AU"/>
              </w:rPr>
              <w:t>,</w:t>
            </w:r>
            <w:r w:rsidR="00E87DBE" w:rsidRPr="00434CF6">
              <w:rPr>
                <w:rStyle w:val="FootnoteReference"/>
                <w:color w:val="000000"/>
                <w:position w:val="0"/>
                <w:sz w:val="20"/>
                <w:vertAlign w:val="superscript"/>
              </w:rPr>
              <w:footnoteReference w:id="2"/>
            </w:r>
            <w:r w:rsidR="00E87DBE" w:rsidRPr="00434CF6">
              <w:rPr>
                <w:rStyle w:val="FootnoteReference"/>
                <w:position w:val="0"/>
                <w:sz w:val="20"/>
                <w:vertAlign w:val="superscript"/>
              </w:rPr>
              <w:t xml:space="preserve"> </w:t>
            </w:r>
            <w:r w:rsidR="00E87DBE" w:rsidRPr="005B6D2B">
              <w:rPr>
                <w:color w:val="000000"/>
                <w:lang w:val="en-AU"/>
              </w:rPr>
              <w:t>a list of the countries in which they have resided over the past 10 years (Listing Rule 1.1</w:t>
            </w:r>
            <w:r w:rsidR="00A04234" w:rsidRPr="005B6D2B">
              <w:rPr>
                <w:color w:val="000000"/>
                <w:lang w:val="en-AU"/>
              </w:rPr>
              <w:t>1</w:t>
            </w:r>
            <w:r w:rsidR="00E87DBE" w:rsidRPr="005B6D2B">
              <w:rPr>
                <w:color w:val="000000"/>
                <w:lang w:val="en-AU"/>
              </w:rPr>
              <w:t xml:space="preserve"> Condition 1</w:t>
            </w:r>
            <w:r w:rsidR="005E7CEE">
              <w:rPr>
                <w:color w:val="000000"/>
                <w:lang w:val="en-AU"/>
              </w:rPr>
              <w:t>1</w:t>
            </w:r>
            <w:r w:rsidR="00E87DBE" w:rsidRPr="005B6D2B">
              <w:rPr>
                <w:color w:val="000000"/>
                <w:lang w:val="en-AU"/>
              </w:rPr>
              <w:t xml:space="preserve"> and Guidance Note 1 section </w:t>
            </w:r>
            <w:r w:rsidR="0029647B">
              <w:rPr>
                <w:color w:val="000000"/>
                <w:lang w:val="en-AU"/>
              </w:rPr>
              <w:t>3.21</w:t>
            </w:r>
            <w:r w:rsidR="00E87DBE" w:rsidRPr="005B6D2B">
              <w:rPr>
                <w:color w:val="000000"/>
                <w:lang w:val="en-AU"/>
              </w:rPr>
              <w:t>)</w:t>
            </w:r>
            <w:bookmarkStart w:id="2" w:name="_Ref529281048"/>
            <w:r w:rsidR="00E87DBE" w:rsidRPr="00434CF6">
              <w:rPr>
                <w:rStyle w:val="FootnoteReference"/>
                <w:color w:val="000000"/>
                <w:position w:val="0"/>
                <w:sz w:val="20"/>
                <w:vertAlign w:val="superscript"/>
              </w:rPr>
              <w:footnoteReference w:id="3"/>
            </w:r>
            <w:bookmarkEnd w:id="2"/>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87DBE" w:rsidRPr="00E87DBE" w:rsidRDefault="00E87DBE" w:rsidP="00E87DBE">
            <w:pPr>
              <w:ind w:left="0" w:firstLine="0"/>
              <w:jc w:val="left"/>
              <w:rPr>
                <w:color w:val="000000"/>
                <w:lang w:val="en-AU"/>
              </w:rPr>
            </w:pPr>
          </w:p>
        </w:tc>
      </w:tr>
      <w:tr w:rsidR="00E87DBE" w:rsidRPr="00E87DBE" w:rsidTr="00D45DD1">
        <w:tc>
          <w:tcPr>
            <w:tcW w:w="284" w:type="dxa"/>
            <w:tcBorders>
              <w:top w:val="nil"/>
              <w:left w:val="nil"/>
              <w:bottom w:val="nil"/>
              <w:right w:val="nil"/>
            </w:tcBorders>
          </w:tcPr>
          <w:p w:rsidR="00E87DBE" w:rsidRPr="00E87DBE" w:rsidRDefault="00E87DBE" w:rsidP="00E87DBE">
            <w:pPr>
              <w:tabs>
                <w:tab w:val="left" w:pos="150"/>
              </w:tabs>
              <w:ind w:left="0" w:firstLine="0"/>
              <w:jc w:val="left"/>
            </w:pPr>
          </w:p>
        </w:tc>
        <w:tc>
          <w:tcPr>
            <w:tcW w:w="5670" w:type="dxa"/>
            <w:tcBorders>
              <w:top w:val="nil"/>
              <w:left w:val="nil"/>
              <w:bottom w:val="nil"/>
              <w:right w:val="nil"/>
            </w:tcBorders>
            <w:tcMar>
              <w:right w:w="85" w:type="dxa"/>
            </w:tcMar>
          </w:tcPr>
          <w:p w:rsidR="00E87DBE" w:rsidRPr="005B6D2B" w:rsidRDefault="00E87DBE" w:rsidP="00E87DBE">
            <w:pPr>
              <w:ind w:left="0" w:firstLine="0"/>
              <w:jc w:val="left"/>
            </w:pPr>
          </w:p>
        </w:tc>
        <w:tc>
          <w:tcPr>
            <w:tcW w:w="3118" w:type="dxa"/>
            <w:tcBorders>
              <w:top w:val="single" w:sz="6" w:space="0" w:color="auto"/>
              <w:left w:val="nil"/>
              <w:bottom w:val="nil"/>
              <w:right w:val="nil"/>
            </w:tcBorders>
            <w:tcMar>
              <w:left w:w="85" w:type="dxa"/>
              <w:right w:w="85" w:type="dxa"/>
            </w:tcMar>
          </w:tcPr>
          <w:p w:rsidR="00E87DBE" w:rsidRPr="00E87DBE" w:rsidRDefault="00E87DBE" w:rsidP="00E87DBE">
            <w:pPr>
              <w:ind w:left="0" w:firstLine="0"/>
              <w:jc w:val="left"/>
            </w:pPr>
          </w:p>
        </w:tc>
      </w:tr>
      <w:tr w:rsidR="00577462" w:rsidRPr="00AF4322" w:rsidTr="00E3427A">
        <w:tc>
          <w:tcPr>
            <w:tcW w:w="284" w:type="dxa"/>
            <w:tcBorders>
              <w:top w:val="nil"/>
              <w:left w:val="nil"/>
              <w:bottom w:val="nil"/>
              <w:right w:val="nil"/>
            </w:tcBorders>
          </w:tcPr>
          <w:p w:rsidR="00577462" w:rsidRPr="00AF4322" w:rsidRDefault="00577462" w:rsidP="00E3427A">
            <w:pPr>
              <w:pStyle w:val="boxstyle"/>
              <w:numPr>
                <w:ilvl w:val="0"/>
                <w:numId w:val="15"/>
              </w:numPr>
              <w:tabs>
                <w:tab w:val="left" w:pos="150"/>
              </w:tabs>
              <w:ind w:left="0" w:firstLine="0"/>
              <w:jc w:val="left"/>
            </w:pPr>
            <w:bookmarkStart w:id="3" w:name="_Ref8909972"/>
          </w:p>
        </w:tc>
        <w:bookmarkEnd w:id="3"/>
        <w:tc>
          <w:tcPr>
            <w:tcW w:w="5670" w:type="dxa"/>
            <w:tcBorders>
              <w:top w:val="nil"/>
              <w:left w:val="nil"/>
              <w:bottom w:val="nil"/>
              <w:right w:val="nil"/>
            </w:tcBorders>
            <w:tcMar>
              <w:right w:w="85" w:type="dxa"/>
            </w:tcMar>
          </w:tcPr>
          <w:p w:rsidR="00577462" w:rsidRPr="00AF4322" w:rsidRDefault="00434B77" w:rsidP="007822AD">
            <w:pPr>
              <w:pStyle w:val="boxstyle"/>
              <w:jc w:val="left"/>
            </w:pPr>
            <w:r w:rsidRPr="00AF4322">
              <w:t xml:space="preserve">For each </w:t>
            </w:r>
            <w:r>
              <w:t>relevant officer</w:t>
            </w:r>
            <w:r w:rsidRPr="00AF4322">
              <w:t xml:space="preserve">, </w:t>
            </w:r>
            <w:r>
              <w:t xml:space="preserve">a list of </w:t>
            </w:r>
            <w:r>
              <w:rPr>
                <w:rFonts w:cs="Arial"/>
              </w:rPr>
              <w:t xml:space="preserve">any other names or alias they have used in the past 10 years, </w:t>
            </w:r>
            <w:r w:rsidRPr="00447A4F">
              <w:t>including any maiden name or married name</w:t>
            </w:r>
            <w:r w:rsidRPr="00AF775E">
              <w:rPr>
                <w:rStyle w:val="FootnoteReference"/>
                <w:color w:val="auto"/>
                <w:position w:val="0"/>
                <w:sz w:val="20"/>
                <w:vertAlign w:val="superscript"/>
                <w:lang w:val="en-GB"/>
              </w:rPr>
              <w:footnoteReference w:id="4"/>
            </w:r>
            <w:r w:rsidRPr="007177D9">
              <w:t xml:space="preserve"> </w:t>
            </w:r>
            <w:r w:rsidR="00577462">
              <w:t>(Listing Rule</w:t>
            </w:r>
            <w:r w:rsidR="00577462" w:rsidRPr="00AF4322">
              <w:t> 1.</w:t>
            </w:r>
            <w:r w:rsidR="007822AD">
              <w:t>1</w:t>
            </w:r>
            <w:r w:rsidR="00577462" w:rsidRPr="00AF4322">
              <w:t xml:space="preserve">1 </w:t>
            </w:r>
            <w:r w:rsidR="00577462">
              <w:t>Condition</w:t>
            </w:r>
            <w:r w:rsidR="00577462" w:rsidRPr="00AF4322">
              <w:t> </w:t>
            </w:r>
            <w:r w:rsidR="007822AD">
              <w:t>11</w:t>
            </w:r>
            <w:r w:rsidR="00577462">
              <w:t xml:space="preserve"> and Guidance Note 1 section </w:t>
            </w:r>
            <w:r w:rsidR="0029647B">
              <w:t>3.21</w:t>
            </w:r>
            <w:r w:rsidR="00577462">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77462" w:rsidRPr="00AF4322" w:rsidRDefault="00577462" w:rsidP="00E3427A">
            <w:pPr>
              <w:pStyle w:val="boxstyle"/>
              <w:jc w:val="left"/>
            </w:pPr>
          </w:p>
        </w:tc>
      </w:tr>
      <w:tr w:rsidR="00577462" w:rsidRPr="00AF4322" w:rsidTr="00E3427A">
        <w:tc>
          <w:tcPr>
            <w:tcW w:w="284" w:type="dxa"/>
            <w:tcBorders>
              <w:top w:val="nil"/>
              <w:left w:val="nil"/>
              <w:bottom w:val="nil"/>
              <w:right w:val="nil"/>
            </w:tcBorders>
          </w:tcPr>
          <w:p w:rsidR="00577462" w:rsidRPr="00AF4322" w:rsidRDefault="00577462" w:rsidP="00E3427A">
            <w:pPr>
              <w:tabs>
                <w:tab w:val="left" w:pos="150"/>
              </w:tabs>
              <w:ind w:left="0" w:firstLine="0"/>
              <w:jc w:val="left"/>
            </w:pPr>
          </w:p>
        </w:tc>
        <w:tc>
          <w:tcPr>
            <w:tcW w:w="5670" w:type="dxa"/>
            <w:tcBorders>
              <w:top w:val="nil"/>
              <w:left w:val="nil"/>
              <w:bottom w:val="nil"/>
              <w:right w:val="nil"/>
            </w:tcBorders>
            <w:tcMar>
              <w:right w:w="85" w:type="dxa"/>
            </w:tcMar>
          </w:tcPr>
          <w:p w:rsidR="00577462" w:rsidRPr="00AF4322" w:rsidRDefault="00577462" w:rsidP="00E3427A">
            <w:pPr>
              <w:ind w:left="0" w:firstLine="0"/>
              <w:jc w:val="left"/>
            </w:pPr>
          </w:p>
        </w:tc>
        <w:tc>
          <w:tcPr>
            <w:tcW w:w="3118" w:type="dxa"/>
            <w:tcBorders>
              <w:top w:val="nil"/>
              <w:left w:val="nil"/>
              <w:bottom w:val="nil"/>
              <w:right w:val="nil"/>
            </w:tcBorders>
            <w:tcMar>
              <w:left w:w="85" w:type="dxa"/>
              <w:right w:w="85" w:type="dxa"/>
            </w:tcMar>
          </w:tcPr>
          <w:p w:rsidR="00577462" w:rsidRPr="00AF4322" w:rsidRDefault="00577462" w:rsidP="00E3427A">
            <w:pPr>
              <w:ind w:left="0" w:firstLine="0"/>
              <w:jc w:val="left"/>
            </w:pPr>
          </w:p>
        </w:tc>
      </w:tr>
      <w:tr w:rsidR="00E87DBE" w:rsidRPr="00E87DBE" w:rsidTr="00D45DD1">
        <w:tc>
          <w:tcPr>
            <w:tcW w:w="284" w:type="dxa"/>
            <w:tcBorders>
              <w:top w:val="nil"/>
              <w:left w:val="nil"/>
              <w:bottom w:val="nil"/>
              <w:right w:val="nil"/>
            </w:tcBorders>
          </w:tcPr>
          <w:p w:rsidR="00E87DBE" w:rsidRPr="00E87DBE" w:rsidRDefault="00E87DBE" w:rsidP="00E87DBE">
            <w:pPr>
              <w:numPr>
                <w:ilvl w:val="0"/>
                <w:numId w:val="15"/>
              </w:numPr>
              <w:tabs>
                <w:tab w:val="left" w:pos="150"/>
              </w:tabs>
              <w:ind w:left="0" w:firstLine="0"/>
              <w:jc w:val="left"/>
              <w:rPr>
                <w:color w:val="000000"/>
                <w:lang w:val="en-AU"/>
              </w:rPr>
            </w:pPr>
            <w:bookmarkStart w:id="4" w:name="_Ref349136638"/>
          </w:p>
        </w:tc>
        <w:bookmarkEnd w:id="4"/>
        <w:tc>
          <w:tcPr>
            <w:tcW w:w="5670" w:type="dxa"/>
            <w:tcBorders>
              <w:top w:val="nil"/>
              <w:left w:val="nil"/>
              <w:bottom w:val="nil"/>
              <w:right w:val="nil"/>
            </w:tcBorders>
            <w:tcMar>
              <w:right w:w="85" w:type="dxa"/>
            </w:tcMar>
          </w:tcPr>
          <w:p w:rsidR="00E87DBE" w:rsidRPr="005B6D2B" w:rsidRDefault="009B51AC" w:rsidP="005E7CEE">
            <w:pPr>
              <w:ind w:left="0" w:firstLine="0"/>
              <w:jc w:val="left"/>
              <w:rPr>
                <w:color w:val="000000"/>
                <w:lang w:val="en-AU"/>
              </w:rPr>
            </w:pPr>
            <w:r w:rsidRPr="00AF4322">
              <w:t xml:space="preserve">For each </w:t>
            </w:r>
            <w:r w:rsidRPr="009D6EBA">
              <w:t xml:space="preserve">relevant officer </w:t>
            </w:r>
            <w:r w:rsidRPr="00AF4322">
              <w:t xml:space="preserve">who is or has in the past 10 years been a resident of Australia, an original or certified true copy of a national criminal history check obtained from the Australian Federal Police, a State or Territory police service or a broker accredited by </w:t>
            </w:r>
            <w:r w:rsidRPr="009D6EBA">
              <w:t>Australian Criminal Intelligence Commission</w:t>
            </w:r>
            <w:r w:rsidRPr="00AF4322">
              <w:t xml:space="preserve"> which is not more than 12 months old</w:t>
            </w:r>
            <w:r w:rsidRPr="007177D9">
              <w:t xml:space="preserve"> </w:t>
            </w:r>
            <w:r w:rsidR="00E87DBE" w:rsidRPr="005B6D2B">
              <w:rPr>
                <w:color w:val="000000"/>
                <w:lang w:val="en-AU"/>
              </w:rPr>
              <w:t>(Listing Rule 1.</w:t>
            </w:r>
            <w:r w:rsidR="00A04234" w:rsidRPr="005B6D2B">
              <w:rPr>
                <w:color w:val="000000"/>
                <w:lang w:val="en-AU"/>
              </w:rPr>
              <w:t>1</w:t>
            </w:r>
            <w:r w:rsidR="00E87DBE" w:rsidRPr="005B6D2B">
              <w:rPr>
                <w:color w:val="000000"/>
                <w:lang w:val="en-AU"/>
              </w:rPr>
              <w:t>1 Condition 1</w:t>
            </w:r>
            <w:r w:rsidR="005E7CEE">
              <w:rPr>
                <w:color w:val="000000"/>
                <w:lang w:val="en-AU"/>
              </w:rPr>
              <w:t>1</w:t>
            </w:r>
            <w:r w:rsidR="00E87DBE" w:rsidRPr="005B6D2B">
              <w:rPr>
                <w:color w:val="000000"/>
                <w:lang w:val="en-AU"/>
              </w:rPr>
              <w:t xml:space="preserve"> and Guidance Note 1 section </w:t>
            </w:r>
            <w:r w:rsidR="0029647B">
              <w:rPr>
                <w:color w:val="000000"/>
                <w:lang w:val="en-AU"/>
              </w:rPr>
              <w:t>3.21</w:t>
            </w:r>
            <w:r w:rsidR="00E87DBE" w:rsidRPr="005B6D2B">
              <w:rPr>
                <w:color w:val="00000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87DBE" w:rsidRPr="00E87DBE" w:rsidRDefault="00E87DBE" w:rsidP="00E87DBE">
            <w:pPr>
              <w:ind w:left="0" w:firstLine="0"/>
              <w:jc w:val="left"/>
              <w:rPr>
                <w:color w:val="000000"/>
                <w:lang w:val="en-AU"/>
              </w:rPr>
            </w:pPr>
          </w:p>
        </w:tc>
      </w:tr>
      <w:tr w:rsidR="00E87DBE" w:rsidRPr="00E87DBE" w:rsidTr="00D45DD1">
        <w:tc>
          <w:tcPr>
            <w:tcW w:w="284" w:type="dxa"/>
            <w:tcBorders>
              <w:top w:val="nil"/>
              <w:left w:val="nil"/>
              <w:bottom w:val="nil"/>
              <w:right w:val="nil"/>
            </w:tcBorders>
          </w:tcPr>
          <w:p w:rsidR="00E87DBE" w:rsidRPr="00E87DBE" w:rsidRDefault="00E87DBE" w:rsidP="00E87DBE">
            <w:pPr>
              <w:tabs>
                <w:tab w:val="left" w:pos="150"/>
              </w:tabs>
              <w:ind w:left="0" w:firstLine="0"/>
              <w:jc w:val="left"/>
            </w:pPr>
          </w:p>
        </w:tc>
        <w:tc>
          <w:tcPr>
            <w:tcW w:w="5670" w:type="dxa"/>
            <w:tcBorders>
              <w:top w:val="nil"/>
              <w:left w:val="nil"/>
              <w:bottom w:val="nil"/>
              <w:right w:val="nil"/>
            </w:tcBorders>
            <w:tcMar>
              <w:right w:w="85" w:type="dxa"/>
            </w:tcMar>
          </w:tcPr>
          <w:p w:rsidR="00E87DBE" w:rsidRPr="005B6D2B" w:rsidRDefault="00E87DBE" w:rsidP="00E87DBE">
            <w:pPr>
              <w:ind w:left="0" w:firstLine="0"/>
              <w:jc w:val="left"/>
            </w:pPr>
          </w:p>
        </w:tc>
        <w:tc>
          <w:tcPr>
            <w:tcW w:w="3118" w:type="dxa"/>
            <w:tcBorders>
              <w:top w:val="nil"/>
              <w:left w:val="nil"/>
              <w:bottom w:val="nil"/>
              <w:right w:val="nil"/>
            </w:tcBorders>
            <w:tcMar>
              <w:left w:w="85" w:type="dxa"/>
              <w:right w:w="85" w:type="dxa"/>
            </w:tcMar>
          </w:tcPr>
          <w:p w:rsidR="00E87DBE" w:rsidRPr="00E87DBE" w:rsidRDefault="00E87DBE" w:rsidP="00E87DBE">
            <w:pPr>
              <w:ind w:left="0" w:firstLine="0"/>
              <w:jc w:val="left"/>
            </w:pPr>
          </w:p>
        </w:tc>
      </w:tr>
      <w:tr w:rsidR="00E87DBE" w:rsidRPr="00E87DBE" w:rsidTr="00D45DD1">
        <w:tc>
          <w:tcPr>
            <w:tcW w:w="284" w:type="dxa"/>
            <w:tcBorders>
              <w:top w:val="nil"/>
              <w:left w:val="nil"/>
              <w:bottom w:val="nil"/>
              <w:right w:val="nil"/>
            </w:tcBorders>
          </w:tcPr>
          <w:p w:rsidR="00E87DBE" w:rsidRPr="00E87DBE" w:rsidRDefault="00E87DBE" w:rsidP="00E87DBE">
            <w:pPr>
              <w:numPr>
                <w:ilvl w:val="0"/>
                <w:numId w:val="15"/>
              </w:numPr>
              <w:tabs>
                <w:tab w:val="left" w:pos="150"/>
              </w:tabs>
              <w:ind w:left="0" w:firstLine="0"/>
              <w:jc w:val="left"/>
              <w:rPr>
                <w:color w:val="000000"/>
                <w:lang w:val="en-AU"/>
              </w:rPr>
            </w:pPr>
            <w:bookmarkStart w:id="5" w:name="_Ref382575034"/>
          </w:p>
        </w:tc>
        <w:bookmarkEnd w:id="5"/>
        <w:tc>
          <w:tcPr>
            <w:tcW w:w="5670" w:type="dxa"/>
            <w:tcBorders>
              <w:top w:val="nil"/>
              <w:left w:val="nil"/>
              <w:bottom w:val="nil"/>
              <w:right w:val="nil"/>
            </w:tcBorders>
            <w:tcMar>
              <w:right w:w="85" w:type="dxa"/>
            </w:tcMar>
          </w:tcPr>
          <w:p w:rsidR="009B51AC" w:rsidRPr="00AF4322" w:rsidRDefault="009B51AC" w:rsidP="009B51AC">
            <w:pPr>
              <w:pStyle w:val="boxstyle"/>
              <w:jc w:val="left"/>
            </w:pPr>
            <w:r w:rsidRPr="00AF4322">
              <w:t xml:space="preserve">For each </w:t>
            </w:r>
            <w:r w:rsidRPr="009D6EBA">
              <w:rPr>
                <w:lang w:val="en-GB"/>
              </w:rPr>
              <w:t xml:space="preserve">relevant officer </w:t>
            </w:r>
            <w:r w:rsidRPr="00AF4322">
              <w:t xml:space="preserve">who is or has in the past 10 years been a resident of </w:t>
            </w:r>
            <w:r w:rsidRPr="00AF4322">
              <w:rPr>
                <w:rFonts w:cs="Arial"/>
                <w:lang w:eastAsia="en-AU"/>
              </w:rPr>
              <w:t>a country other than Australia</w:t>
            </w:r>
            <w:r w:rsidRPr="00AF4322">
              <w:t>, an original or certified true copy of an equivalent national criminal history check to that mentioned in item </w:t>
            </w:r>
            <w:r w:rsidRPr="00AF4322">
              <w:fldChar w:fldCharType="begin"/>
            </w:r>
            <w:r w:rsidRPr="00AF4322">
              <w:instrText xml:space="preserve"> REF _Ref349136638 \r \h  \* MERGEFORMAT </w:instrText>
            </w:r>
            <w:r w:rsidRPr="00AF4322">
              <w:fldChar w:fldCharType="separate"/>
            </w:r>
            <w:r w:rsidR="00434B77">
              <w:t>3</w:t>
            </w:r>
            <w:r w:rsidRPr="00AF4322">
              <w:fldChar w:fldCharType="end"/>
            </w:r>
            <w:r w:rsidRPr="00AF4322">
              <w:t xml:space="preserve"> above for each country in which the </w:t>
            </w:r>
            <w:r w:rsidRPr="009D6EBA">
              <w:rPr>
                <w:lang w:val="en-GB"/>
              </w:rPr>
              <w:t xml:space="preserve">relevant officer </w:t>
            </w:r>
            <w:r w:rsidRPr="00AF4322">
              <w:t>has resided over the past 10 years (in English or together with a certified English translation) which is not more than 12 months old or, if such a check is not available in any such country, a statutory declaration</w:t>
            </w:r>
            <w:r w:rsidR="00434B77" w:rsidRPr="00AF775E">
              <w:rPr>
                <w:rStyle w:val="FootnoteReference"/>
                <w:color w:val="auto"/>
                <w:position w:val="0"/>
                <w:sz w:val="20"/>
                <w:vertAlign w:val="superscript"/>
                <w:lang w:val="en-GB"/>
              </w:rPr>
              <w:footnoteReference w:id="5"/>
            </w:r>
            <w:r w:rsidRPr="00AF4322">
              <w:t xml:space="preserve"> from the </w:t>
            </w:r>
            <w:r w:rsidRPr="009D6EBA">
              <w:rPr>
                <w:lang w:val="en-GB"/>
              </w:rPr>
              <w:t xml:space="preserve">relevant officer </w:t>
            </w:r>
            <w:r w:rsidRPr="00AF4322">
              <w:t>confirming that fact and that he or she has not been convicted in that country of:</w:t>
            </w:r>
          </w:p>
          <w:p w:rsidR="009B51AC" w:rsidRPr="00AF4322" w:rsidRDefault="009B51AC" w:rsidP="009B51AC">
            <w:pPr>
              <w:ind w:left="284" w:hanging="284"/>
              <w:rPr>
                <w:color w:val="000000"/>
                <w:lang w:val="en-AU"/>
              </w:rPr>
            </w:pPr>
            <w:r w:rsidRPr="00AF4322">
              <w:rPr>
                <w:color w:val="000000"/>
                <w:lang w:val="en-AU"/>
              </w:rPr>
              <w:t>(a)</w:t>
            </w:r>
            <w:r w:rsidRPr="00AF4322">
              <w:rPr>
                <w:color w:val="000000"/>
                <w:lang w:val="en-AU"/>
              </w:rPr>
              <w:tab/>
              <w:t xml:space="preserve">any criminal offence involving fraud, dishonesty, misrepresentation, concealment of material facts or breach of </w:t>
            </w:r>
            <w:r>
              <w:rPr>
                <w:color w:val="000000"/>
                <w:lang w:val="en-AU"/>
              </w:rPr>
              <w:t>his or her</w:t>
            </w:r>
            <w:r w:rsidRPr="00AF4322">
              <w:rPr>
                <w:color w:val="000000"/>
                <w:lang w:val="en-AU"/>
              </w:rPr>
              <w:t xml:space="preserve"> duties</w:t>
            </w:r>
            <w:r>
              <w:rPr>
                <w:color w:val="000000"/>
                <w:lang w:val="en-AU"/>
              </w:rPr>
              <w:t xml:space="preserve"> as a director or officer of a company or other entity</w:t>
            </w:r>
            <w:r w:rsidRPr="00AF4322">
              <w:rPr>
                <w:color w:val="000000"/>
                <w:lang w:val="en-AU"/>
              </w:rPr>
              <w:t>; or</w:t>
            </w:r>
          </w:p>
          <w:p w:rsidR="009B51AC" w:rsidRPr="00AF4322" w:rsidRDefault="009B51AC" w:rsidP="009B51AC">
            <w:pPr>
              <w:ind w:left="284" w:hanging="284"/>
              <w:rPr>
                <w:color w:val="000000"/>
                <w:lang w:val="en-AU"/>
              </w:rPr>
            </w:pPr>
            <w:r w:rsidRPr="00AF4322">
              <w:rPr>
                <w:color w:val="000000"/>
                <w:lang w:val="en-AU"/>
              </w:rPr>
              <w:t>(b)</w:t>
            </w:r>
            <w:r w:rsidRPr="00AF4322">
              <w:rPr>
                <w:color w:val="000000"/>
                <w:lang w:val="en-AU"/>
              </w:rPr>
              <w:tab/>
              <w:t>any other criminal offence which at the time carried a maximum term of imprisonment of five years or more (regardless of the period, if any, for which he or she was sentenced),</w:t>
            </w:r>
          </w:p>
          <w:p w:rsidR="00E87DBE" w:rsidRPr="005B6D2B" w:rsidRDefault="009B51AC" w:rsidP="009B51AC">
            <w:pPr>
              <w:ind w:left="0" w:firstLine="0"/>
              <w:jc w:val="left"/>
              <w:rPr>
                <w:color w:val="000000"/>
                <w:lang w:val="en-AU"/>
              </w:rPr>
            </w:pPr>
            <w:r w:rsidRPr="00AF4322">
              <w:lastRenderedPageBreak/>
              <w:t>or, if that is not the case, a statement to that effect and a detailed explanation of the circumstances involved</w:t>
            </w:r>
            <w:r w:rsidRPr="007177D9">
              <w:t xml:space="preserve"> </w:t>
            </w:r>
            <w:r w:rsidR="00E87DBE" w:rsidRPr="005B6D2B">
              <w:rPr>
                <w:color w:val="000000"/>
                <w:lang w:val="en-AU"/>
              </w:rPr>
              <w:t>(Listing Rule 1.1</w:t>
            </w:r>
            <w:r w:rsidR="00CA098E" w:rsidRPr="005B6D2B">
              <w:rPr>
                <w:color w:val="000000"/>
                <w:lang w:val="en-AU"/>
              </w:rPr>
              <w:t>1</w:t>
            </w:r>
            <w:r w:rsidR="00E87DBE" w:rsidRPr="005B6D2B">
              <w:rPr>
                <w:color w:val="000000"/>
                <w:lang w:val="en-AU"/>
              </w:rPr>
              <w:t xml:space="preserve"> Condition 1</w:t>
            </w:r>
            <w:r w:rsidR="005E7CEE">
              <w:rPr>
                <w:color w:val="000000"/>
                <w:lang w:val="en-AU"/>
              </w:rPr>
              <w:t>1</w:t>
            </w:r>
            <w:r w:rsidR="00E87DBE" w:rsidRPr="005B6D2B">
              <w:rPr>
                <w:color w:val="000000"/>
                <w:lang w:val="en-AU"/>
              </w:rPr>
              <w:t xml:space="preserve"> and Guidance Note 1 section </w:t>
            </w:r>
            <w:r w:rsidR="0029647B">
              <w:rPr>
                <w:color w:val="000000"/>
                <w:lang w:val="en-AU"/>
              </w:rPr>
              <w:t>3.21</w:t>
            </w:r>
            <w:r w:rsidR="00E87DBE" w:rsidRPr="005B6D2B">
              <w:rPr>
                <w:color w:val="00000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87DBE" w:rsidRPr="00E87DBE" w:rsidRDefault="00E87DBE" w:rsidP="00E87DBE">
            <w:pPr>
              <w:ind w:left="0" w:firstLine="0"/>
              <w:jc w:val="left"/>
              <w:rPr>
                <w:color w:val="000000"/>
                <w:lang w:val="en-AU"/>
              </w:rPr>
            </w:pPr>
          </w:p>
        </w:tc>
      </w:tr>
      <w:tr w:rsidR="00E87DBE" w:rsidRPr="00E87DBE" w:rsidTr="00D45DD1">
        <w:tc>
          <w:tcPr>
            <w:tcW w:w="284" w:type="dxa"/>
            <w:tcBorders>
              <w:top w:val="nil"/>
              <w:left w:val="nil"/>
              <w:bottom w:val="nil"/>
              <w:right w:val="nil"/>
            </w:tcBorders>
          </w:tcPr>
          <w:p w:rsidR="00E87DBE" w:rsidRPr="00E87DBE" w:rsidRDefault="00E87DBE" w:rsidP="00E87DBE">
            <w:pPr>
              <w:tabs>
                <w:tab w:val="left" w:pos="150"/>
              </w:tabs>
              <w:ind w:left="0" w:firstLine="0"/>
              <w:jc w:val="left"/>
            </w:pPr>
          </w:p>
        </w:tc>
        <w:tc>
          <w:tcPr>
            <w:tcW w:w="5670" w:type="dxa"/>
            <w:tcBorders>
              <w:top w:val="nil"/>
              <w:left w:val="nil"/>
              <w:bottom w:val="nil"/>
              <w:right w:val="nil"/>
            </w:tcBorders>
            <w:tcMar>
              <w:right w:w="85" w:type="dxa"/>
            </w:tcMar>
          </w:tcPr>
          <w:p w:rsidR="00E87DBE" w:rsidRPr="005B6D2B" w:rsidRDefault="00E87DBE" w:rsidP="00E87DBE">
            <w:pPr>
              <w:ind w:left="0" w:firstLine="0"/>
              <w:jc w:val="left"/>
            </w:pPr>
          </w:p>
        </w:tc>
        <w:tc>
          <w:tcPr>
            <w:tcW w:w="3118" w:type="dxa"/>
            <w:tcBorders>
              <w:top w:val="nil"/>
              <w:left w:val="nil"/>
              <w:bottom w:val="nil"/>
              <w:right w:val="nil"/>
            </w:tcBorders>
            <w:tcMar>
              <w:left w:w="85" w:type="dxa"/>
              <w:right w:w="85" w:type="dxa"/>
            </w:tcMar>
          </w:tcPr>
          <w:p w:rsidR="00E87DBE" w:rsidRPr="00E87DBE" w:rsidRDefault="00E87DBE" w:rsidP="00E87DBE">
            <w:pPr>
              <w:ind w:left="0" w:firstLine="0"/>
              <w:jc w:val="left"/>
            </w:pPr>
          </w:p>
        </w:tc>
      </w:tr>
      <w:tr w:rsidR="00E87DBE" w:rsidRPr="00E87DBE" w:rsidTr="009B51AC">
        <w:trPr>
          <w:cantSplit/>
        </w:trPr>
        <w:tc>
          <w:tcPr>
            <w:tcW w:w="284" w:type="dxa"/>
            <w:tcBorders>
              <w:top w:val="nil"/>
              <w:left w:val="nil"/>
              <w:bottom w:val="nil"/>
              <w:right w:val="nil"/>
            </w:tcBorders>
          </w:tcPr>
          <w:p w:rsidR="00E87DBE" w:rsidRPr="00E87DBE" w:rsidRDefault="00E87DBE" w:rsidP="00E87DBE">
            <w:pPr>
              <w:numPr>
                <w:ilvl w:val="0"/>
                <w:numId w:val="15"/>
              </w:numPr>
              <w:tabs>
                <w:tab w:val="left" w:pos="150"/>
              </w:tabs>
              <w:ind w:left="0" w:firstLine="0"/>
              <w:jc w:val="left"/>
              <w:rPr>
                <w:color w:val="000000"/>
                <w:lang w:val="en-AU"/>
              </w:rPr>
            </w:pPr>
            <w:bookmarkStart w:id="6" w:name="_Ref349136811"/>
          </w:p>
        </w:tc>
        <w:bookmarkEnd w:id="6"/>
        <w:tc>
          <w:tcPr>
            <w:tcW w:w="5670" w:type="dxa"/>
            <w:tcBorders>
              <w:top w:val="nil"/>
              <w:left w:val="nil"/>
              <w:bottom w:val="nil"/>
              <w:right w:val="nil"/>
            </w:tcBorders>
            <w:tcMar>
              <w:right w:w="85" w:type="dxa"/>
            </w:tcMar>
          </w:tcPr>
          <w:p w:rsidR="00E87DBE" w:rsidRPr="005B6D2B" w:rsidRDefault="009B51AC" w:rsidP="00E42B1E">
            <w:pPr>
              <w:ind w:left="0" w:firstLine="0"/>
              <w:jc w:val="left"/>
              <w:rPr>
                <w:color w:val="000000"/>
                <w:lang w:val="en-AU"/>
              </w:rPr>
            </w:pPr>
            <w:r w:rsidRPr="00AF4322">
              <w:t xml:space="preserve">For each </w:t>
            </w:r>
            <w:r w:rsidRPr="009D6EBA">
              <w:t xml:space="preserve">relevant officer </w:t>
            </w:r>
            <w:r w:rsidRPr="00AF4322">
              <w:t xml:space="preserve">who is or has in the past 10 years been a resident of Australia, an original or certified true copy of a search of the </w:t>
            </w:r>
            <w:r w:rsidRPr="00BC7839">
              <w:t xml:space="preserve">Australian Financial Security Authority National </w:t>
            </w:r>
            <w:r w:rsidRPr="00AF4322">
              <w:t>Personal Insolvency Index which is not more than 12 months old</w:t>
            </w:r>
            <w:r w:rsidRPr="007177D9">
              <w:t xml:space="preserve"> </w:t>
            </w:r>
            <w:r w:rsidR="00E87DBE" w:rsidRPr="005B6D2B">
              <w:rPr>
                <w:color w:val="000000"/>
                <w:lang w:val="en-AU"/>
              </w:rPr>
              <w:t>(Listing Rule 1.1 Condition 1</w:t>
            </w:r>
            <w:r w:rsidR="005E7CEE">
              <w:rPr>
                <w:color w:val="000000"/>
                <w:lang w:val="en-AU"/>
              </w:rPr>
              <w:t>1</w:t>
            </w:r>
            <w:r w:rsidR="00E87DBE" w:rsidRPr="005B6D2B">
              <w:rPr>
                <w:color w:val="000000"/>
                <w:lang w:val="en-AU"/>
              </w:rPr>
              <w:t xml:space="preserve"> and Guidance Note 1 section </w:t>
            </w:r>
            <w:r w:rsidR="0029647B">
              <w:rPr>
                <w:color w:val="000000"/>
                <w:lang w:val="en-AU"/>
              </w:rPr>
              <w:t>3.21</w:t>
            </w:r>
            <w:r w:rsidR="00E87DBE" w:rsidRPr="005B6D2B">
              <w:rPr>
                <w:color w:val="00000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87DBE" w:rsidRPr="00E87DBE" w:rsidRDefault="00E87DBE" w:rsidP="00E87DBE">
            <w:pPr>
              <w:ind w:left="0" w:firstLine="0"/>
              <w:jc w:val="left"/>
              <w:rPr>
                <w:color w:val="000000"/>
                <w:lang w:val="en-AU"/>
              </w:rPr>
            </w:pPr>
          </w:p>
        </w:tc>
      </w:tr>
      <w:tr w:rsidR="00E87DBE" w:rsidRPr="00E87DBE" w:rsidTr="00D45DD1">
        <w:tc>
          <w:tcPr>
            <w:tcW w:w="284" w:type="dxa"/>
            <w:tcBorders>
              <w:top w:val="nil"/>
              <w:left w:val="nil"/>
              <w:bottom w:val="nil"/>
              <w:right w:val="nil"/>
            </w:tcBorders>
          </w:tcPr>
          <w:p w:rsidR="00E87DBE" w:rsidRPr="00E87DBE" w:rsidRDefault="00E87DBE" w:rsidP="00E87DBE">
            <w:pPr>
              <w:tabs>
                <w:tab w:val="left" w:pos="150"/>
              </w:tabs>
              <w:ind w:left="0" w:firstLine="0"/>
              <w:jc w:val="left"/>
            </w:pPr>
          </w:p>
        </w:tc>
        <w:tc>
          <w:tcPr>
            <w:tcW w:w="5670" w:type="dxa"/>
            <w:tcBorders>
              <w:top w:val="nil"/>
              <w:left w:val="nil"/>
              <w:bottom w:val="nil"/>
              <w:right w:val="nil"/>
            </w:tcBorders>
            <w:tcMar>
              <w:right w:w="85" w:type="dxa"/>
            </w:tcMar>
          </w:tcPr>
          <w:p w:rsidR="00E87DBE" w:rsidRPr="00E87DBE" w:rsidRDefault="00E87DBE" w:rsidP="00E87DBE">
            <w:pPr>
              <w:ind w:left="0" w:firstLine="0"/>
              <w:jc w:val="left"/>
            </w:pPr>
          </w:p>
        </w:tc>
        <w:tc>
          <w:tcPr>
            <w:tcW w:w="3118" w:type="dxa"/>
            <w:tcBorders>
              <w:top w:val="nil"/>
              <w:left w:val="nil"/>
              <w:bottom w:val="nil"/>
              <w:right w:val="nil"/>
            </w:tcBorders>
            <w:tcMar>
              <w:left w:w="85" w:type="dxa"/>
              <w:right w:w="85" w:type="dxa"/>
            </w:tcMar>
          </w:tcPr>
          <w:p w:rsidR="00E87DBE" w:rsidRPr="00E87DBE" w:rsidRDefault="00E87DBE" w:rsidP="00E87DBE">
            <w:pPr>
              <w:ind w:left="0" w:firstLine="0"/>
              <w:jc w:val="left"/>
            </w:pPr>
          </w:p>
        </w:tc>
      </w:tr>
      <w:tr w:rsidR="00E87DBE" w:rsidRPr="00E87DBE" w:rsidTr="00D45DD1">
        <w:tc>
          <w:tcPr>
            <w:tcW w:w="284" w:type="dxa"/>
            <w:tcBorders>
              <w:top w:val="nil"/>
              <w:left w:val="nil"/>
              <w:bottom w:val="nil"/>
              <w:right w:val="nil"/>
            </w:tcBorders>
          </w:tcPr>
          <w:p w:rsidR="00E87DBE" w:rsidRPr="00E87DBE" w:rsidRDefault="00E87DBE" w:rsidP="00E87DBE">
            <w:pPr>
              <w:numPr>
                <w:ilvl w:val="0"/>
                <w:numId w:val="15"/>
              </w:numPr>
              <w:tabs>
                <w:tab w:val="left" w:pos="150"/>
              </w:tabs>
              <w:ind w:left="0" w:firstLine="0"/>
              <w:jc w:val="left"/>
              <w:rPr>
                <w:color w:val="000000"/>
                <w:lang w:val="en-AU"/>
              </w:rPr>
            </w:pPr>
            <w:bookmarkStart w:id="7" w:name="_Ref382575057"/>
          </w:p>
        </w:tc>
        <w:bookmarkEnd w:id="7"/>
        <w:tc>
          <w:tcPr>
            <w:tcW w:w="5670" w:type="dxa"/>
            <w:tcBorders>
              <w:top w:val="nil"/>
              <w:left w:val="nil"/>
              <w:bottom w:val="nil"/>
              <w:right w:val="nil"/>
            </w:tcBorders>
            <w:tcMar>
              <w:right w:w="85" w:type="dxa"/>
            </w:tcMar>
          </w:tcPr>
          <w:p w:rsidR="00E87DBE" w:rsidRPr="00E87DBE" w:rsidRDefault="00494475" w:rsidP="00E42B1E">
            <w:pPr>
              <w:ind w:left="0" w:firstLine="0"/>
              <w:jc w:val="left"/>
              <w:rPr>
                <w:color w:val="000000"/>
                <w:lang w:val="en-AU"/>
              </w:rPr>
            </w:pPr>
            <w:r w:rsidRPr="00AF4322">
              <w:t xml:space="preserve">For each </w:t>
            </w:r>
            <w:r w:rsidRPr="009D6EBA">
              <w:t xml:space="preserve">relevant officer </w:t>
            </w:r>
            <w:r w:rsidRPr="00AF4322">
              <w:t xml:space="preserve">who is or has in the past 10 years been a resident of </w:t>
            </w:r>
            <w:r w:rsidRPr="00AF4322">
              <w:rPr>
                <w:rFonts w:cs="Arial"/>
                <w:lang w:eastAsia="en-AU"/>
              </w:rPr>
              <w:t>a country other than Australia</w:t>
            </w:r>
            <w:r w:rsidRPr="00AF4322">
              <w:t>, an original or certified true copy of an equivalent national bankruptcy check to that mentioned in item </w:t>
            </w:r>
            <w:r w:rsidRPr="00AF4322">
              <w:fldChar w:fldCharType="begin"/>
            </w:r>
            <w:r w:rsidRPr="00AF4322">
              <w:instrText xml:space="preserve"> REF _Ref349136811 \r \h  \* MERGEFORMAT </w:instrText>
            </w:r>
            <w:r w:rsidRPr="00AF4322">
              <w:fldChar w:fldCharType="separate"/>
            </w:r>
            <w:r w:rsidR="00434B77">
              <w:t>5</w:t>
            </w:r>
            <w:r w:rsidRPr="00AF4322">
              <w:fldChar w:fldCharType="end"/>
            </w:r>
            <w:r w:rsidRPr="00AF4322">
              <w:t xml:space="preserve"> above for each country in which the </w:t>
            </w:r>
            <w:r w:rsidRPr="009D6EBA">
              <w:t xml:space="preserve">relevant officer </w:t>
            </w:r>
            <w:r w:rsidRPr="00AF4322">
              <w:t>has resided over the past 10 years (in English or together with a certified English translation) which is not more than 12 months old or if such a check is not available in any such country, a statutory declaration</w:t>
            </w:r>
            <w:r w:rsidR="00434B77" w:rsidRPr="00AF775E">
              <w:rPr>
                <w:rStyle w:val="FootnoteReference"/>
                <w:position w:val="0"/>
                <w:sz w:val="20"/>
                <w:vertAlign w:val="superscript"/>
              </w:rPr>
              <w:footnoteReference w:id="6"/>
            </w:r>
            <w:r w:rsidRPr="00AF4322">
              <w:t xml:space="preserve"> from the </w:t>
            </w:r>
            <w:r w:rsidRPr="009D6EBA">
              <w:t xml:space="preserve">relevant officer </w:t>
            </w:r>
            <w:r w:rsidRPr="00AF4322">
              <w:t>confirming that fact and that he or she has not been declared a bankrupt or been an insolvent under administration in that country or, if that is not the case, a statement to that effect and a detailed explanation of the circumstances involved</w:t>
            </w:r>
            <w:r w:rsidRPr="007177D9">
              <w:t xml:space="preserve"> </w:t>
            </w:r>
            <w:r w:rsidR="00E87DBE" w:rsidRPr="005B6D2B">
              <w:rPr>
                <w:color w:val="000000"/>
                <w:lang w:val="en-AU"/>
              </w:rPr>
              <w:t>(Listing Rule 1.1</w:t>
            </w:r>
            <w:r w:rsidR="00CA098E" w:rsidRPr="005B6D2B">
              <w:rPr>
                <w:color w:val="000000"/>
                <w:lang w:val="en-AU"/>
              </w:rPr>
              <w:t>1</w:t>
            </w:r>
            <w:r w:rsidR="00E87DBE" w:rsidRPr="005B6D2B">
              <w:rPr>
                <w:color w:val="000000"/>
                <w:lang w:val="en-AU"/>
              </w:rPr>
              <w:t xml:space="preserve"> Condition 1</w:t>
            </w:r>
            <w:r w:rsidR="005E7CEE">
              <w:rPr>
                <w:color w:val="000000"/>
                <w:lang w:val="en-AU"/>
              </w:rPr>
              <w:t>1</w:t>
            </w:r>
            <w:r w:rsidR="00E87DBE" w:rsidRPr="005B6D2B">
              <w:rPr>
                <w:color w:val="000000"/>
                <w:lang w:val="en-AU"/>
              </w:rPr>
              <w:t xml:space="preserve"> and Guidance Note 1 section </w:t>
            </w:r>
            <w:r w:rsidR="0029647B">
              <w:rPr>
                <w:color w:val="000000"/>
                <w:lang w:val="en-AU"/>
              </w:rPr>
              <w:t>3.21</w:t>
            </w:r>
            <w:r w:rsidR="00E87DBE" w:rsidRPr="005B6D2B">
              <w:rPr>
                <w:color w:val="00000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87DBE" w:rsidRPr="00E87DBE" w:rsidRDefault="00E87DBE" w:rsidP="00E87DBE">
            <w:pPr>
              <w:ind w:left="0" w:firstLine="0"/>
              <w:jc w:val="left"/>
              <w:rPr>
                <w:color w:val="000000"/>
                <w:lang w:val="en-AU"/>
              </w:rPr>
            </w:pPr>
          </w:p>
        </w:tc>
      </w:tr>
      <w:tr w:rsidR="00E87DBE" w:rsidRPr="00E87DBE" w:rsidTr="00D45DD1">
        <w:tc>
          <w:tcPr>
            <w:tcW w:w="284" w:type="dxa"/>
            <w:tcBorders>
              <w:top w:val="nil"/>
              <w:left w:val="nil"/>
              <w:bottom w:val="nil"/>
              <w:right w:val="nil"/>
            </w:tcBorders>
          </w:tcPr>
          <w:p w:rsidR="00E87DBE" w:rsidRPr="00E87DBE" w:rsidRDefault="00E87DBE" w:rsidP="00E87DBE">
            <w:pPr>
              <w:tabs>
                <w:tab w:val="left" w:pos="150"/>
              </w:tabs>
              <w:ind w:left="0" w:firstLine="0"/>
              <w:jc w:val="left"/>
            </w:pPr>
          </w:p>
        </w:tc>
        <w:tc>
          <w:tcPr>
            <w:tcW w:w="5670" w:type="dxa"/>
            <w:tcBorders>
              <w:top w:val="nil"/>
              <w:left w:val="nil"/>
              <w:bottom w:val="nil"/>
              <w:right w:val="nil"/>
            </w:tcBorders>
            <w:tcMar>
              <w:right w:w="85" w:type="dxa"/>
            </w:tcMar>
          </w:tcPr>
          <w:p w:rsidR="00E87DBE" w:rsidRPr="00E87DBE" w:rsidRDefault="00E87DBE" w:rsidP="00E87DBE">
            <w:pPr>
              <w:ind w:left="0" w:firstLine="0"/>
              <w:jc w:val="left"/>
            </w:pPr>
          </w:p>
        </w:tc>
        <w:tc>
          <w:tcPr>
            <w:tcW w:w="3118" w:type="dxa"/>
            <w:tcBorders>
              <w:top w:val="nil"/>
              <w:left w:val="nil"/>
              <w:bottom w:val="nil"/>
              <w:right w:val="nil"/>
            </w:tcBorders>
            <w:tcMar>
              <w:left w:w="85" w:type="dxa"/>
              <w:right w:w="85" w:type="dxa"/>
            </w:tcMar>
          </w:tcPr>
          <w:p w:rsidR="00E87DBE" w:rsidRPr="00E87DBE" w:rsidRDefault="00E87DBE" w:rsidP="00E87DBE">
            <w:pPr>
              <w:ind w:left="0" w:firstLine="0"/>
              <w:jc w:val="left"/>
            </w:pPr>
          </w:p>
        </w:tc>
      </w:tr>
      <w:tr w:rsidR="00E87DBE" w:rsidRPr="00E87DBE" w:rsidTr="00D45DD1">
        <w:tc>
          <w:tcPr>
            <w:tcW w:w="284" w:type="dxa"/>
            <w:tcBorders>
              <w:top w:val="nil"/>
              <w:left w:val="nil"/>
              <w:bottom w:val="nil"/>
              <w:right w:val="nil"/>
            </w:tcBorders>
          </w:tcPr>
          <w:p w:rsidR="00E87DBE" w:rsidRPr="00E87DBE" w:rsidRDefault="00E87DBE" w:rsidP="00E87DBE">
            <w:pPr>
              <w:numPr>
                <w:ilvl w:val="0"/>
                <w:numId w:val="15"/>
              </w:numPr>
              <w:tabs>
                <w:tab w:val="left" w:pos="150"/>
              </w:tabs>
              <w:ind w:left="0" w:firstLine="0"/>
              <w:jc w:val="left"/>
              <w:rPr>
                <w:color w:val="000000"/>
                <w:lang w:val="en-AU"/>
              </w:rPr>
            </w:pPr>
            <w:bookmarkStart w:id="8" w:name="_Ref8895076"/>
          </w:p>
        </w:tc>
        <w:bookmarkEnd w:id="8"/>
        <w:tc>
          <w:tcPr>
            <w:tcW w:w="5670" w:type="dxa"/>
            <w:tcBorders>
              <w:top w:val="nil"/>
              <w:left w:val="nil"/>
              <w:bottom w:val="nil"/>
              <w:right w:val="nil"/>
            </w:tcBorders>
            <w:tcMar>
              <w:right w:w="85" w:type="dxa"/>
            </w:tcMar>
          </w:tcPr>
          <w:p w:rsidR="00494475" w:rsidRPr="00AF4322" w:rsidRDefault="00494475" w:rsidP="00494475">
            <w:pPr>
              <w:ind w:left="0" w:firstLine="0"/>
            </w:pPr>
            <w:r w:rsidRPr="00AF4322">
              <w:t>A statutory declaration</w:t>
            </w:r>
            <w:bookmarkStart w:id="9" w:name="_Ref12047975"/>
            <w:r w:rsidR="00434B77" w:rsidRPr="00AF775E">
              <w:rPr>
                <w:rStyle w:val="FootnoteReference"/>
                <w:position w:val="0"/>
                <w:sz w:val="20"/>
                <w:vertAlign w:val="superscript"/>
              </w:rPr>
              <w:footnoteReference w:id="7"/>
            </w:r>
            <w:bookmarkEnd w:id="9"/>
            <w:r w:rsidRPr="00AF4322">
              <w:t xml:space="preserve"> from each </w:t>
            </w:r>
            <w:r w:rsidRPr="009D6EBA">
              <w:t xml:space="preserve">relevant officer </w:t>
            </w:r>
            <w:r w:rsidR="00434B77" w:rsidRPr="00447A4F">
              <w:t xml:space="preserve">specifying whether they have used any other name or alias in the past 10 years </w:t>
            </w:r>
            <w:r w:rsidR="00434B77">
              <w:t xml:space="preserve">and </w:t>
            </w:r>
            <w:r w:rsidRPr="00AF4322">
              <w:t>confirming that:</w:t>
            </w:r>
          </w:p>
          <w:p w:rsidR="00494475" w:rsidRPr="00AF4322" w:rsidRDefault="00494475" w:rsidP="00494475">
            <w:pPr>
              <w:ind w:left="284" w:hanging="284"/>
            </w:pPr>
            <w:r w:rsidRPr="00AF4322">
              <w:t>(a)</w:t>
            </w:r>
            <w:r w:rsidRPr="00AF4322">
              <w:tab/>
              <w:t xml:space="preserve">the </w:t>
            </w:r>
            <w:r w:rsidRPr="009D6EBA">
              <w:t xml:space="preserve">relevant officer </w:t>
            </w:r>
            <w:r w:rsidRPr="00AF4322">
              <w:t>has not been the subject of any criminal or civil penalty proceedings or other enforcement action by any government agency in which he or she was found to have engaged in behaviour involving fraud, dishonesty, misrepresentation, concealment of material facts or breach of duty;</w:t>
            </w:r>
          </w:p>
          <w:p w:rsidR="00494475" w:rsidRPr="00AF4322" w:rsidRDefault="00494475" w:rsidP="00494475">
            <w:pPr>
              <w:ind w:left="284" w:hanging="284"/>
            </w:pPr>
            <w:r w:rsidRPr="00AF4322">
              <w:t>(b)</w:t>
            </w:r>
            <w:r w:rsidRPr="00AF4322">
              <w:tab/>
              <w:t xml:space="preserve">the </w:t>
            </w:r>
            <w:r w:rsidRPr="009D6EBA">
              <w:t xml:space="preserve">relevant officer </w:t>
            </w:r>
            <w:r w:rsidRPr="00AF4322">
              <w:t>has not been refused membership of, or had their membership suspended or cancelled by, any professional body on the ground that he or she has engaged in behaviour involving fraud, dishonesty, misrepresentation, concealment of material facts or breach of duty;</w:t>
            </w:r>
          </w:p>
          <w:p w:rsidR="00494475" w:rsidRPr="00AF4322" w:rsidRDefault="00494475" w:rsidP="00494475">
            <w:pPr>
              <w:ind w:left="284" w:hanging="284"/>
            </w:pPr>
            <w:r w:rsidRPr="00AF4322">
              <w:t>(c)</w:t>
            </w:r>
            <w:r w:rsidRPr="00AF4322">
              <w:tab/>
              <w:t xml:space="preserve">the </w:t>
            </w:r>
            <w:r w:rsidRPr="009D6EBA">
              <w:t xml:space="preserve">relevant officer </w:t>
            </w:r>
            <w:r w:rsidRPr="00AF4322">
              <w:t xml:space="preserve">has not been the subject of any disciplinary action (including any censure, monetary penalty or banning order) by a securities exchange or other authority responsible for regulating securities markets for failure to comply with his or her obligations as a director </w:t>
            </w:r>
            <w:r>
              <w:t xml:space="preserve">or officer </w:t>
            </w:r>
            <w:r w:rsidRPr="00AF4322">
              <w:t>of a listed entity;</w:t>
            </w:r>
          </w:p>
          <w:p w:rsidR="00494475" w:rsidRPr="00AF4322" w:rsidRDefault="00494475" w:rsidP="00494475">
            <w:pPr>
              <w:ind w:left="284" w:hanging="284"/>
            </w:pPr>
            <w:r w:rsidRPr="00AF4322">
              <w:t>(d)</w:t>
            </w:r>
            <w:r w:rsidRPr="00AF4322">
              <w:tab/>
              <w:t xml:space="preserve">no listed entity of which he or she was a </w:t>
            </w:r>
            <w:r w:rsidRPr="009D6EBA">
              <w:t xml:space="preserve">relevant officer </w:t>
            </w:r>
            <w:r w:rsidRPr="00AF4322">
              <w:t xml:space="preserve">(or, in the case of a listed trust, in respect of which he or she was a </w:t>
            </w:r>
            <w:r w:rsidRPr="009D6EBA">
              <w:t xml:space="preserve">relevant officer </w:t>
            </w:r>
            <w:r w:rsidRPr="00AF4322">
              <w:t>of the responsible entity</w:t>
            </w:r>
            <w:r>
              <w:t xml:space="preserve"> of the trust</w:t>
            </w:r>
            <w:r w:rsidRPr="00AF4322">
              <w:t xml:space="preserve">) at the time of the relevant conduct has been the subject of any disciplinary action (including any censure, monetary penalty, suspension of trading or termination of listing) by a securities exchange or other authority responsible for regulating securities markets for failure to comply with its obligations under the </w:t>
            </w:r>
            <w:r>
              <w:t>Listing Rule</w:t>
            </w:r>
            <w:r w:rsidRPr="00AF4322">
              <w:t>s applicable to that entity; and</w:t>
            </w:r>
          </w:p>
          <w:p w:rsidR="00494475" w:rsidRPr="00AF4322" w:rsidRDefault="00494475" w:rsidP="00494475">
            <w:pPr>
              <w:ind w:left="284" w:hanging="284"/>
            </w:pPr>
            <w:r w:rsidRPr="00AF4322">
              <w:t>(e)</w:t>
            </w:r>
            <w:r w:rsidRPr="00AF4322">
              <w:tab/>
              <w:t xml:space="preserve">the </w:t>
            </w:r>
            <w:r w:rsidRPr="009D6EBA">
              <w:t xml:space="preserve">relevant officer </w:t>
            </w:r>
            <w:r w:rsidRPr="00AF4322">
              <w:t>is not aware of any pending or threatened investigation or enquiry by a government agency, professional body, securities exchange or other authority responsible for regulating securities markets that could lead to proceedings or action of the type described in (a), (b), (c) or (d) above,</w:t>
            </w:r>
          </w:p>
          <w:p w:rsidR="00E87DBE" w:rsidRPr="00E87DBE" w:rsidRDefault="00494475" w:rsidP="00494475">
            <w:pPr>
              <w:ind w:left="0" w:firstLine="0"/>
            </w:pPr>
            <w:r w:rsidRPr="00AF4322">
              <w:t xml:space="preserve">or, if the </w:t>
            </w:r>
            <w:r w:rsidRPr="009D6EBA">
              <w:t xml:space="preserve">relevant officer </w:t>
            </w:r>
            <w:r w:rsidRPr="00AF4322">
              <w:t>is not able to give such confirmation, a statement to that effect and a detailed explanation of the circumstances in</w:t>
            </w:r>
            <w:r w:rsidRPr="006C71A3">
              <w:t xml:space="preserve">volved </w:t>
            </w:r>
            <w:r w:rsidR="00E87DBE" w:rsidRPr="005B6D2B">
              <w:t>(Listing Rule 1.1</w:t>
            </w:r>
            <w:r w:rsidR="00CA098E" w:rsidRPr="005B6D2B">
              <w:t>1</w:t>
            </w:r>
            <w:r w:rsidR="00E87DBE" w:rsidRPr="005B6D2B">
              <w:t xml:space="preserve"> Condition 1</w:t>
            </w:r>
            <w:r w:rsidR="005E7CEE">
              <w:t>1</w:t>
            </w:r>
            <w:r w:rsidR="00E87DBE" w:rsidRPr="005B6D2B">
              <w:t xml:space="preserve"> and Guidance Note 1 section 3.1</w:t>
            </w:r>
            <w:r w:rsidR="005E7CEE">
              <w:t>8</w:t>
            </w:r>
            <w:r w:rsidR="00E87DBE" w:rsidRPr="005B6D2B">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87DBE" w:rsidRPr="00E87DBE" w:rsidRDefault="00E87DBE" w:rsidP="00E87DBE">
            <w:pPr>
              <w:ind w:left="0" w:firstLine="0"/>
              <w:jc w:val="left"/>
              <w:rPr>
                <w:color w:val="000000"/>
                <w:lang w:val="en-AU"/>
              </w:rPr>
            </w:pPr>
          </w:p>
        </w:tc>
      </w:tr>
      <w:tr w:rsidR="0009683D" w:rsidRPr="00AF4322" w:rsidTr="00D45DD1">
        <w:tc>
          <w:tcPr>
            <w:tcW w:w="9072" w:type="dxa"/>
            <w:gridSpan w:val="3"/>
            <w:tcBorders>
              <w:top w:val="nil"/>
              <w:left w:val="nil"/>
              <w:bottom w:val="nil"/>
            </w:tcBorders>
            <w:tcMar>
              <w:left w:w="0" w:type="dxa"/>
              <w:right w:w="0" w:type="dxa"/>
            </w:tcMar>
          </w:tcPr>
          <w:p w:rsidR="0009683D" w:rsidRPr="00AF4322" w:rsidRDefault="00CA098E" w:rsidP="007D3126">
            <w:pPr>
              <w:pStyle w:val="Heading4"/>
              <w:keepNext/>
              <w:spacing w:before="240" w:after="240"/>
              <w:jc w:val="left"/>
            </w:pPr>
            <w:r>
              <w:lastRenderedPageBreak/>
              <w:t xml:space="preserve">Entities </w:t>
            </w:r>
            <w:r w:rsidR="0009683D" w:rsidRPr="00AF4322">
              <w:t>a</w:t>
            </w:r>
            <w:r w:rsidR="0009683D">
              <w:t>pplying under the profit test</w:t>
            </w: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5E7CEE">
            <w:pPr>
              <w:pStyle w:val="boxstyle"/>
              <w:jc w:val="left"/>
            </w:pPr>
            <w:r w:rsidRPr="00AF4322">
              <w:t xml:space="preserve">Evidence that the entity is a going concern or </w:t>
            </w:r>
            <w:r>
              <w:t xml:space="preserve">the </w:t>
            </w:r>
            <w:r w:rsidRPr="00AF4322">
              <w:t>successor</w:t>
            </w:r>
            <w:r>
              <w:t xml:space="preserve"> of a going concern (</w:t>
            </w:r>
            <w:r w:rsidR="006C3107" w:rsidRPr="005B6D2B">
              <w:t>Listing Rule</w:t>
            </w:r>
            <w:r w:rsidR="006C3107">
              <w:t>s</w:t>
            </w:r>
            <w:r w:rsidR="006C3107" w:rsidRPr="005B6D2B">
              <w:t> 1.11 Condition </w:t>
            </w:r>
            <w:r w:rsidR="005E7CEE">
              <w:t>6(a)</w:t>
            </w:r>
            <w:r w:rsidR="006C3107" w:rsidRPr="005B6D2B">
              <w:t xml:space="preserve"> and </w:t>
            </w:r>
            <w:r>
              <w:t>1.2.1)</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284" w:type="dxa"/>
            <w:tcBorders>
              <w:top w:val="nil"/>
              <w:left w:val="nil"/>
              <w:bottom w:val="nil"/>
              <w:right w:val="nil"/>
            </w:tcBorders>
          </w:tcPr>
          <w:p w:rsidR="0009683D" w:rsidRPr="00AF4322" w:rsidRDefault="0009683D" w:rsidP="000038DE">
            <w:p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0038DE">
            <w:pPr>
              <w:ind w:left="0" w:firstLine="0"/>
              <w:jc w:val="left"/>
            </w:pPr>
          </w:p>
        </w:tc>
        <w:tc>
          <w:tcPr>
            <w:tcW w:w="3118" w:type="dxa"/>
            <w:tcBorders>
              <w:top w:val="nil"/>
              <w:left w:val="nil"/>
              <w:bottom w:val="nil"/>
              <w:right w:val="nil"/>
            </w:tcBorders>
            <w:tcMar>
              <w:left w:w="85" w:type="dxa"/>
              <w:right w:w="85" w:type="dxa"/>
            </w:tcMar>
          </w:tcPr>
          <w:p w:rsidR="0009683D" w:rsidRPr="00AF4322" w:rsidRDefault="0009683D" w:rsidP="000038DE">
            <w:pPr>
              <w:ind w:left="0" w:firstLine="0"/>
              <w:jc w:val="left"/>
            </w:pP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5E7CEE">
            <w:pPr>
              <w:pStyle w:val="boxstyle"/>
              <w:jc w:val="left"/>
            </w:pPr>
            <w:r w:rsidRPr="00AF4322">
              <w:t>Evidence that the entity has been in the same main business activity for the last 3 full financial years</w:t>
            </w:r>
            <w:r>
              <w:t xml:space="preserve"> (</w:t>
            </w:r>
            <w:r w:rsidR="006C3107" w:rsidRPr="005B6D2B">
              <w:t>Listing Rule</w:t>
            </w:r>
            <w:r w:rsidR="006C3107">
              <w:t>s</w:t>
            </w:r>
            <w:r w:rsidR="006C3107" w:rsidRPr="005B6D2B">
              <w:t> 1.11 Condition </w:t>
            </w:r>
            <w:r w:rsidR="005E7CEE">
              <w:t>6(a)</w:t>
            </w:r>
            <w:r w:rsidR="006C3107" w:rsidRPr="005B6D2B">
              <w:t xml:space="preserve"> and </w:t>
            </w:r>
            <w:r>
              <w:t>1.2.2)</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284" w:type="dxa"/>
            <w:tcBorders>
              <w:top w:val="nil"/>
              <w:left w:val="nil"/>
              <w:bottom w:val="nil"/>
              <w:right w:val="nil"/>
            </w:tcBorders>
          </w:tcPr>
          <w:p w:rsidR="0009683D" w:rsidRPr="00AF4322" w:rsidRDefault="0009683D" w:rsidP="000038DE">
            <w:p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0038DE">
            <w:pPr>
              <w:ind w:left="0" w:firstLine="0"/>
              <w:jc w:val="left"/>
            </w:pPr>
          </w:p>
        </w:tc>
        <w:tc>
          <w:tcPr>
            <w:tcW w:w="3118" w:type="dxa"/>
            <w:tcBorders>
              <w:top w:val="nil"/>
              <w:left w:val="nil"/>
              <w:bottom w:val="nil"/>
              <w:right w:val="nil"/>
            </w:tcBorders>
            <w:tcMar>
              <w:left w:w="85" w:type="dxa"/>
              <w:right w:w="85" w:type="dxa"/>
            </w:tcMar>
          </w:tcPr>
          <w:p w:rsidR="0009683D" w:rsidRPr="00AF4322" w:rsidRDefault="0009683D" w:rsidP="000038DE">
            <w:pPr>
              <w:ind w:left="0" w:firstLine="0"/>
              <w:jc w:val="left"/>
            </w:pP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F11736">
            <w:pPr>
              <w:pStyle w:val="boxstyle"/>
              <w:jc w:val="left"/>
            </w:pPr>
            <w:r w:rsidRPr="00AF4322">
              <w:t>Audited accounts for the last 3 full financial years</w:t>
            </w:r>
            <w:r w:rsidR="005E7CEE">
              <w:t>, including the</w:t>
            </w:r>
            <w:r w:rsidRPr="00AF4322">
              <w:t xml:space="preserve"> audit reports</w:t>
            </w:r>
            <w:r>
              <w:t xml:space="preserve"> (</w:t>
            </w:r>
            <w:r w:rsidR="006C3107" w:rsidRPr="005B6D2B">
              <w:t>Listing Rule</w:t>
            </w:r>
            <w:r w:rsidR="006C3107">
              <w:t>s</w:t>
            </w:r>
            <w:r w:rsidR="006C3107" w:rsidRPr="005B6D2B">
              <w:t> 1.11 Condition </w:t>
            </w:r>
            <w:r w:rsidR="00F11736">
              <w:t>6(a)</w:t>
            </w:r>
            <w:r w:rsidR="006C3107" w:rsidRPr="005B6D2B">
              <w:t xml:space="preserve"> and </w:t>
            </w:r>
            <w:r>
              <w:t>1.2.3(a))</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284" w:type="dxa"/>
            <w:tcBorders>
              <w:top w:val="nil"/>
              <w:left w:val="nil"/>
              <w:bottom w:val="nil"/>
              <w:right w:val="nil"/>
            </w:tcBorders>
          </w:tcPr>
          <w:p w:rsidR="0009683D" w:rsidRPr="00AF4322" w:rsidRDefault="0009683D" w:rsidP="000038DE">
            <w:p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0038DE">
            <w:pPr>
              <w:ind w:left="0" w:firstLine="0"/>
              <w:jc w:val="left"/>
            </w:pPr>
          </w:p>
        </w:tc>
        <w:tc>
          <w:tcPr>
            <w:tcW w:w="3118" w:type="dxa"/>
            <w:tcBorders>
              <w:top w:val="nil"/>
              <w:left w:val="nil"/>
              <w:bottom w:val="nil"/>
              <w:right w:val="nil"/>
            </w:tcBorders>
            <w:tcMar>
              <w:left w:w="85" w:type="dxa"/>
              <w:right w:w="85" w:type="dxa"/>
            </w:tcMar>
          </w:tcPr>
          <w:p w:rsidR="0009683D" w:rsidRPr="00AF4322" w:rsidRDefault="0009683D" w:rsidP="000038DE">
            <w:pPr>
              <w:ind w:left="0" w:firstLine="0"/>
              <w:jc w:val="left"/>
            </w:pP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5E7CEE">
            <w:pPr>
              <w:pStyle w:val="boxstyle"/>
              <w:jc w:val="left"/>
            </w:pPr>
            <w:r w:rsidRPr="00AF4322">
              <w:t xml:space="preserve">If </w:t>
            </w:r>
            <w:r w:rsidR="00A02C04">
              <w:t xml:space="preserve">the </w:t>
            </w:r>
            <w:r w:rsidR="005E7CEE">
              <w:t xml:space="preserve">entity’s </w:t>
            </w:r>
            <w:r w:rsidRPr="00AF4322">
              <w:t xml:space="preserve">last financial year ended more than </w:t>
            </w:r>
            <w:r w:rsidR="005E7CEE">
              <w:t>6 </w:t>
            </w:r>
            <w:r w:rsidRPr="00AF4322">
              <w:t xml:space="preserve">months </w:t>
            </w:r>
            <w:r w:rsidR="005E7CEE">
              <w:t xml:space="preserve">and 75 days </w:t>
            </w:r>
            <w:r w:rsidRPr="00AF4322">
              <w:t>before the date</w:t>
            </w:r>
            <w:r>
              <w:t xml:space="preserve"> of this application,</w:t>
            </w:r>
            <w:r w:rsidRPr="00AF4322">
              <w:t xml:space="preserve"> </w:t>
            </w:r>
            <w:r w:rsidR="005E7CEE">
              <w:t xml:space="preserve">audited or reviewed </w:t>
            </w:r>
            <w:r w:rsidRPr="00AF4322">
              <w:t>accounts for the last half year (or longer period if available)</w:t>
            </w:r>
            <w:r w:rsidR="005E7CEE">
              <w:t>, including the</w:t>
            </w:r>
            <w:r w:rsidRPr="00AF4322">
              <w:t xml:space="preserve"> audit report or review</w:t>
            </w:r>
            <w:r>
              <w:t xml:space="preserve"> (</w:t>
            </w:r>
            <w:r w:rsidR="006C3107" w:rsidRPr="005B6D2B">
              <w:t>Listing Rule</w:t>
            </w:r>
            <w:r w:rsidR="006C3107">
              <w:t>s</w:t>
            </w:r>
            <w:r w:rsidR="006C3107" w:rsidRPr="005B6D2B">
              <w:t> 1.11 Condition </w:t>
            </w:r>
            <w:r w:rsidR="005E7CEE">
              <w:t>6(a)</w:t>
            </w:r>
            <w:r w:rsidR="006C3107" w:rsidRPr="005B6D2B">
              <w:t xml:space="preserve"> and </w:t>
            </w:r>
            <w:r>
              <w:t>1.2.3(b))</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284" w:type="dxa"/>
            <w:tcBorders>
              <w:top w:val="nil"/>
              <w:left w:val="nil"/>
              <w:bottom w:val="nil"/>
              <w:right w:val="nil"/>
            </w:tcBorders>
          </w:tcPr>
          <w:p w:rsidR="0009683D" w:rsidRPr="00AF4322" w:rsidRDefault="0009683D" w:rsidP="000038DE">
            <w:p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0038DE">
            <w:pPr>
              <w:ind w:left="0" w:firstLine="0"/>
              <w:jc w:val="left"/>
            </w:pPr>
          </w:p>
        </w:tc>
        <w:tc>
          <w:tcPr>
            <w:tcW w:w="3118" w:type="dxa"/>
            <w:tcBorders>
              <w:top w:val="nil"/>
              <w:left w:val="nil"/>
              <w:bottom w:val="nil"/>
              <w:right w:val="nil"/>
            </w:tcBorders>
            <w:tcMar>
              <w:left w:w="85" w:type="dxa"/>
              <w:right w:w="85" w:type="dxa"/>
            </w:tcMar>
          </w:tcPr>
          <w:p w:rsidR="0009683D" w:rsidRPr="00AF4322" w:rsidRDefault="0009683D" w:rsidP="000038DE">
            <w:pPr>
              <w:ind w:left="0" w:firstLine="0"/>
              <w:jc w:val="left"/>
            </w:pP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950D3E">
            <w:pPr>
              <w:pStyle w:val="boxstyle"/>
              <w:jc w:val="left"/>
            </w:pPr>
            <w:r>
              <w:t xml:space="preserve">A </w:t>
            </w:r>
            <w:r w:rsidR="00950D3E">
              <w:t xml:space="preserve">reviewed </w:t>
            </w:r>
            <w:r>
              <w:t>p</w:t>
            </w:r>
            <w:r w:rsidRPr="00AF4322">
              <w:t>ro forma statement of financial position</w:t>
            </w:r>
            <w:r w:rsidR="00950D3E">
              <w:t>, including the</w:t>
            </w:r>
            <w:r w:rsidRPr="00AF4322">
              <w:t xml:space="preserve"> review</w:t>
            </w:r>
            <w:r>
              <w:t xml:space="preserve"> (</w:t>
            </w:r>
            <w:r w:rsidR="006C3107" w:rsidRPr="005B6D2B">
              <w:t>Listing Rule</w:t>
            </w:r>
            <w:r w:rsidR="006C3107">
              <w:t>s</w:t>
            </w:r>
            <w:r w:rsidR="006C3107" w:rsidRPr="005B6D2B">
              <w:t> 1.11 Condition </w:t>
            </w:r>
            <w:r w:rsidR="005E7CEE">
              <w:t>6(a)</w:t>
            </w:r>
            <w:r w:rsidR="006C3107" w:rsidRPr="005B6D2B">
              <w:t xml:space="preserve"> and </w:t>
            </w:r>
            <w:r>
              <w:t>1.2.3(c))</w:t>
            </w:r>
            <w:r w:rsidRPr="00AF775E">
              <w:rPr>
                <w:rStyle w:val="FootnoteReference"/>
                <w:color w:val="auto"/>
                <w:position w:val="0"/>
                <w:sz w:val="20"/>
                <w:vertAlign w:val="superscript"/>
                <w:lang w:val="en-GB"/>
              </w:rPr>
              <w:footnoteReference w:id="8"/>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284" w:type="dxa"/>
            <w:tcBorders>
              <w:top w:val="nil"/>
              <w:left w:val="nil"/>
              <w:bottom w:val="nil"/>
              <w:right w:val="nil"/>
            </w:tcBorders>
          </w:tcPr>
          <w:p w:rsidR="0009683D" w:rsidRPr="00AF4322" w:rsidRDefault="0009683D" w:rsidP="000038DE">
            <w:p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0038DE">
            <w:pPr>
              <w:ind w:left="0" w:firstLine="0"/>
              <w:jc w:val="left"/>
            </w:pPr>
          </w:p>
        </w:tc>
        <w:tc>
          <w:tcPr>
            <w:tcW w:w="3118" w:type="dxa"/>
            <w:tcBorders>
              <w:top w:val="nil"/>
              <w:left w:val="nil"/>
              <w:bottom w:val="nil"/>
              <w:right w:val="nil"/>
            </w:tcBorders>
            <w:tcMar>
              <w:left w:w="85" w:type="dxa"/>
              <w:right w:w="85" w:type="dxa"/>
            </w:tcMar>
          </w:tcPr>
          <w:p w:rsidR="0009683D" w:rsidRPr="00AF4322" w:rsidRDefault="0009683D" w:rsidP="000038DE">
            <w:pPr>
              <w:ind w:left="0" w:firstLine="0"/>
              <w:jc w:val="left"/>
            </w:pP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5E7CEE">
            <w:pPr>
              <w:pStyle w:val="boxstyle"/>
              <w:jc w:val="left"/>
            </w:pPr>
            <w:r w:rsidRPr="00AF4322">
              <w:t>Evidence that the entity’s aggregated profit from continuing operations for the last 3 full financial years has been at least $1 million</w:t>
            </w:r>
            <w:r>
              <w:t xml:space="preserve"> (</w:t>
            </w:r>
            <w:r w:rsidR="006C3107" w:rsidRPr="005B6D2B">
              <w:t>Listing Rule</w:t>
            </w:r>
            <w:r w:rsidR="006C3107">
              <w:t>s</w:t>
            </w:r>
            <w:r w:rsidR="006C3107" w:rsidRPr="005B6D2B">
              <w:t> 1.11 Condition </w:t>
            </w:r>
            <w:r w:rsidR="005E7CEE">
              <w:t>6(a)</w:t>
            </w:r>
            <w:r w:rsidR="006C3107" w:rsidRPr="005B6D2B">
              <w:t xml:space="preserve"> and </w:t>
            </w:r>
            <w:r>
              <w:t>1.2.4)</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284" w:type="dxa"/>
            <w:tcBorders>
              <w:top w:val="nil"/>
              <w:left w:val="nil"/>
              <w:bottom w:val="nil"/>
              <w:right w:val="nil"/>
            </w:tcBorders>
          </w:tcPr>
          <w:p w:rsidR="0009683D" w:rsidRPr="00AF4322" w:rsidRDefault="0009683D" w:rsidP="000038DE">
            <w:p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0038DE">
            <w:pPr>
              <w:ind w:left="0" w:firstLine="0"/>
              <w:jc w:val="left"/>
            </w:pPr>
          </w:p>
        </w:tc>
        <w:tc>
          <w:tcPr>
            <w:tcW w:w="3118" w:type="dxa"/>
            <w:tcBorders>
              <w:top w:val="nil"/>
              <w:left w:val="nil"/>
              <w:bottom w:val="nil"/>
              <w:right w:val="nil"/>
            </w:tcBorders>
            <w:tcMar>
              <w:left w:w="85" w:type="dxa"/>
              <w:right w:w="85" w:type="dxa"/>
            </w:tcMar>
          </w:tcPr>
          <w:p w:rsidR="0009683D" w:rsidRPr="00AF4322" w:rsidRDefault="0009683D" w:rsidP="000038DE">
            <w:pPr>
              <w:ind w:left="0" w:firstLine="0"/>
              <w:jc w:val="left"/>
            </w:pP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5E7CEE">
            <w:pPr>
              <w:pStyle w:val="boxstyle"/>
              <w:jc w:val="left"/>
            </w:pPr>
            <w:r w:rsidRPr="00AF4322">
              <w:t>Evidence that the entity’s profit from conti</w:t>
            </w:r>
            <w:r>
              <w:t>nuing operations in the past 12 </w:t>
            </w:r>
            <w:r w:rsidRPr="00AF4322">
              <w:t xml:space="preserve">months to a date no more than </w:t>
            </w:r>
            <w:r>
              <w:t>2 </w:t>
            </w:r>
            <w:r w:rsidRPr="00AF4322">
              <w:t>months before the date of this application has exceeded $</w:t>
            </w:r>
            <w:r w:rsidR="00950D3E">
              <w:t>5</w:t>
            </w:r>
            <w:r w:rsidRPr="00AF4322">
              <w:t>00,000</w:t>
            </w:r>
            <w:r>
              <w:t xml:space="preserve"> (</w:t>
            </w:r>
            <w:r w:rsidR="006C3107" w:rsidRPr="005B6D2B">
              <w:t>Listing Rule</w:t>
            </w:r>
            <w:r w:rsidR="006C3107">
              <w:t>s</w:t>
            </w:r>
            <w:r w:rsidR="006C3107" w:rsidRPr="005B6D2B">
              <w:t> 1.11 Condition </w:t>
            </w:r>
            <w:r w:rsidR="005E7CEE">
              <w:t>6(a)</w:t>
            </w:r>
            <w:r w:rsidR="006C3107" w:rsidRPr="005B6D2B">
              <w:t xml:space="preserve"> and </w:t>
            </w:r>
            <w:r>
              <w:t>1.2.5)</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284" w:type="dxa"/>
            <w:tcBorders>
              <w:top w:val="nil"/>
              <w:left w:val="nil"/>
              <w:bottom w:val="nil"/>
              <w:right w:val="nil"/>
            </w:tcBorders>
          </w:tcPr>
          <w:p w:rsidR="0009683D" w:rsidRPr="00AF4322" w:rsidRDefault="0009683D" w:rsidP="000038DE">
            <w:p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0038DE">
            <w:pPr>
              <w:ind w:left="0" w:firstLine="0"/>
              <w:jc w:val="left"/>
            </w:pPr>
          </w:p>
        </w:tc>
        <w:tc>
          <w:tcPr>
            <w:tcW w:w="3118" w:type="dxa"/>
            <w:tcBorders>
              <w:top w:val="nil"/>
              <w:left w:val="nil"/>
              <w:bottom w:val="nil"/>
              <w:right w:val="nil"/>
            </w:tcBorders>
            <w:tcMar>
              <w:left w:w="85" w:type="dxa"/>
              <w:right w:w="85" w:type="dxa"/>
            </w:tcMar>
          </w:tcPr>
          <w:p w:rsidR="0009683D" w:rsidRPr="00AF4322" w:rsidRDefault="0009683D" w:rsidP="000038DE">
            <w:pPr>
              <w:ind w:left="0" w:firstLine="0"/>
              <w:jc w:val="left"/>
            </w:pP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494475" w:rsidRDefault="00494475" w:rsidP="00494475">
            <w:pPr>
              <w:pStyle w:val="boxstyle"/>
              <w:spacing w:after="60"/>
              <w:jc w:val="left"/>
            </w:pPr>
            <w:r>
              <w:t>Is there a s</w:t>
            </w:r>
            <w:r w:rsidRPr="00AF4322">
              <w:t xml:space="preserve">tatement </w:t>
            </w:r>
            <w:r>
              <w:t xml:space="preserve">in the Offer Document that the entity’s </w:t>
            </w:r>
            <w:r w:rsidRPr="00AF4322">
              <w:t>directors</w:t>
            </w:r>
            <w:r w:rsidRPr="00AF775E">
              <w:rPr>
                <w:rStyle w:val="FootnoteReference"/>
                <w:color w:val="auto"/>
                <w:position w:val="0"/>
                <w:sz w:val="20"/>
                <w:vertAlign w:val="superscript"/>
                <w:lang w:val="en-GB"/>
              </w:rPr>
              <w:footnoteReference w:id="9"/>
            </w:r>
            <w:r w:rsidRPr="00AF4322">
              <w:t xml:space="preserve"> have made enquiries and nothing has come to their attention to suggest that the entity is not continuing to earn profit from continuing operations up to the date of the </w:t>
            </w:r>
            <w:r>
              <w:t>Offer Document</w:t>
            </w:r>
          </w:p>
          <w:p w:rsidR="00494475" w:rsidRDefault="00494475" w:rsidP="00494475">
            <w:pPr>
              <w:pStyle w:val="boxstyle"/>
              <w:spacing w:after="60"/>
              <w:jc w:val="left"/>
            </w:pPr>
            <w:r>
              <w:t>If so, where is it?</w:t>
            </w:r>
          </w:p>
          <w:p w:rsidR="0009683D" w:rsidRPr="00AF4322" w:rsidRDefault="00494475" w:rsidP="00494475">
            <w:pPr>
              <w:pStyle w:val="boxstyle"/>
              <w:jc w:val="left"/>
            </w:pPr>
            <w:r>
              <w:t xml:space="preserve">If not, please attach such a </w:t>
            </w:r>
            <w:r w:rsidRPr="00AF4322">
              <w:t xml:space="preserve">statement </w:t>
            </w:r>
            <w:r>
              <w:t>signed by all of the entity’s directors</w:t>
            </w:r>
            <w:r w:rsidRPr="00AF775E">
              <w:rPr>
                <w:rStyle w:val="FootnoteReference"/>
                <w:color w:val="auto"/>
                <w:position w:val="0"/>
                <w:sz w:val="20"/>
                <w:vertAlign w:val="superscript"/>
                <w:lang w:val="en-GB"/>
              </w:rPr>
              <w:footnoteReference w:id="10"/>
            </w:r>
            <w:r>
              <w:t xml:space="preserve"> (Listing Rule 1.2.6)</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9072" w:type="dxa"/>
            <w:gridSpan w:val="3"/>
            <w:tcBorders>
              <w:top w:val="nil"/>
              <w:left w:val="nil"/>
              <w:bottom w:val="nil"/>
            </w:tcBorders>
            <w:tcMar>
              <w:left w:w="0" w:type="dxa"/>
              <w:right w:w="0" w:type="dxa"/>
            </w:tcMar>
          </w:tcPr>
          <w:p w:rsidR="0009683D" w:rsidRPr="00AF4322" w:rsidRDefault="00CA098E" w:rsidP="007D3126">
            <w:pPr>
              <w:pStyle w:val="Heading4"/>
              <w:keepNext/>
              <w:spacing w:before="240" w:after="240"/>
              <w:jc w:val="left"/>
            </w:pPr>
            <w:r>
              <w:t xml:space="preserve">Entities </w:t>
            </w:r>
            <w:r w:rsidR="0009683D" w:rsidRPr="00AF4322">
              <w:t>applying under the assets test</w:t>
            </w: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0038DE">
            <w:pPr>
              <w:pStyle w:val="boxstyle"/>
              <w:jc w:val="left"/>
            </w:pPr>
            <w:r w:rsidRPr="00AF4322">
              <w:t>Evidence that the entity</w:t>
            </w:r>
            <w:r w:rsidR="00950D3E">
              <w:t xml:space="preserve"> has</w:t>
            </w:r>
            <w:r w:rsidRPr="00AF4322">
              <w:t>:</w:t>
            </w:r>
          </w:p>
          <w:p w:rsidR="00E42B1E" w:rsidRPr="00AF4322" w:rsidRDefault="00E42B1E" w:rsidP="00E42B1E">
            <w:pPr>
              <w:pStyle w:val="boxstyle"/>
              <w:ind w:left="284" w:hanging="284"/>
              <w:jc w:val="left"/>
            </w:pPr>
            <w:r w:rsidRPr="00AF4322">
              <w:t>(a)</w:t>
            </w:r>
            <w:r w:rsidRPr="00AF4322">
              <w:tab/>
            </w:r>
            <w:r w:rsidR="00A11DFB" w:rsidRPr="00AF4322">
              <w:t xml:space="preserve">if </w:t>
            </w:r>
            <w:r w:rsidR="00A11DFB">
              <w:t xml:space="preserve">it </w:t>
            </w:r>
            <w:r w:rsidR="00A11DFB" w:rsidRPr="00AF4322">
              <w:t xml:space="preserve">is </w:t>
            </w:r>
            <w:r w:rsidR="00A11DFB">
              <w:t xml:space="preserve">not </w:t>
            </w:r>
            <w:r w:rsidR="00A11DFB" w:rsidRPr="00AF4322">
              <w:t xml:space="preserve">an investment entity, </w:t>
            </w:r>
            <w:r w:rsidRPr="00AF4322">
              <w:t>net tangible assets of at least $</w:t>
            </w:r>
            <w:r>
              <w:t>4</w:t>
            </w:r>
            <w:r w:rsidRPr="00AF4322">
              <w:t xml:space="preserve"> million </w:t>
            </w:r>
            <w:r>
              <w:t xml:space="preserve">(after deducting the costs of fund raising) </w:t>
            </w:r>
            <w:r w:rsidRPr="00AF4322">
              <w:t>or a market capitalisation of at least $1</w:t>
            </w:r>
            <w:r>
              <w:t>5</w:t>
            </w:r>
            <w:r w:rsidR="00A11DFB">
              <w:t> million;</w:t>
            </w:r>
          </w:p>
          <w:p w:rsidR="00E42B1E" w:rsidRPr="00AF4322" w:rsidRDefault="00E42B1E" w:rsidP="00E42B1E">
            <w:pPr>
              <w:pStyle w:val="boxstyle"/>
              <w:ind w:left="284" w:hanging="284"/>
              <w:jc w:val="left"/>
            </w:pPr>
            <w:r>
              <w:t>(b</w:t>
            </w:r>
            <w:r w:rsidRPr="00AF4322">
              <w:t>)</w:t>
            </w:r>
            <w:r w:rsidRPr="00AF4322">
              <w:tab/>
              <w:t xml:space="preserve">if </w:t>
            </w:r>
            <w:r>
              <w:t>it</w:t>
            </w:r>
            <w:r w:rsidRPr="00AF4322">
              <w:t xml:space="preserve"> is an investment entity other than pooled development fund, net tangible assets of at least $15 million; or</w:t>
            </w:r>
          </w:p>
          <w:p w:rsidR="0009683D" w:rsidRPr="00AF4322" w:rsidRDefault="00E42B1E" w:rsidP="00E42B1E">
            <w:pPr>
              <w:pStyle w:val="boxstyle"/>
              <w:ind w:left="284" w:hanging="284"/>
              <w:jc w:val="left"/>
            </w:pPr>
            <w:r w:rsidRPr="00AF4322">
              <w:t>(</w:t>
            </w:r>
            <w:r>
              <w:t>c</w:t>
            </w:r>
            <w:r w:rsidRPr="00AF4322">
              <w:t>)</w:t>
            </w:r>
            <w:r w:rsidRPr="00AF4322">
              <w:tab/>
            </w:r>
            <w:r>
              <w:t xml:space="preserve">if it </w:t>
            </w:r>
            <w:r w:rsidRPr="00AF4322">
              <w:t>is a pooled development fund</w:t>
            </w:r>
            <w:r>
              <w:t>,</w:t>
            </w:r>
            <w:r w:rsidRPr="00AF4322">
              <w:t xml:space="preserve"> net</w:t>
            </w:r>
            <w:r>
              <w:t xml:space="preserve"> tangible assets of at least $2 </w:t>
            </w:r>
            <w:r w:rsidRPr="00AF4322">
              <w:t>million</w:t>
            </w:r>
            <w:r>
              <w:t xml:space="preserve"> </w:t>
            </w:r>
            <w:r w:rsidR="0009683D">
              <w:t>(</w:t>
            </w:r>
            <w:r w:rsidR="006C3107" w:rsidRPr="005B6D2B">
              <w:t>Listing Rule</w:t>
            </w:r>
            <w:r w:rsidR="006C3107">
              <w:t>s</w:t>
            </w:r>
            <w:r w:rsidR="006C3107" w:rsidRPr="005B6D2B">
              <w:t> 1.11 Condition </w:t>
            </w:r>
            <w:r w:rsidR="005E7CEE">
              <w:t>6(a)</w:t>
            </w:r>
            <w:r w:rsidR="006C3107">
              <w:t xml:space="preserve">, </w:t>
            </w:r>
            <w:r w:rsidR="0009683D">
              <w:t>1.3.1 and 1.3.</w:t>
            </w:r>
            <w:r w:rsidR="00F11736">
              <w:t>4</w:t>
            </w:r>
            <w:r w:rsidR="0009683D">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284" w:type="dxa"/>
            <w:tcBorders>
              <w:top w:val="nil"/>
              <w:left w:val="nil"/>
              <w:bottom w:val="nil"/>
              <w:right w:val="nil"/>
            </w:tcBorders>
          </w:tcPr>
          <w:p w:rsidR="0009683D" w:rsidRPr="00AF4322" w:rsidRDefault="0009683D" w:rsidP="000038DE">
            <w:pPr>
              <w:tabs>
                <w:tab w:val="left" w:pos="150"/>
              </w:tabs>
              <w:ind w:left="0" w:firstLine="0"/>
              <w:jc w:val="left"/>
            </w:pPr>
          </w:p>
        </w:tc>
        <w:tc>
          <w:tcPr>
            <w:tcW w:w="5670" w:type="dxa"/>
            <w:tcBorders>
              <w:top w:val="nil"/>
              <w:left w:val="nil"/>
              <w:bottom w:val="nil"/>
            </w:tcBorders>
            <w:tcMar>
              <w:right w:w="85" w:type="dxa"/>
            </w:tcMar>
          </w:tcPr>
          <w:p w:rsidR="0009683D" w:rsidRPr="00AF4322" w:rsidRDefault="0009683D" w:rsidP="000038DE">
            <w:pPr>
              <w:ind w:left="0" w:firstLine="0"/>
              <w:jc w:val="left"/>
            </w:pPr>
          </w:p>
        </w:tc>
        <w:tc>
          <w:tcPr>
            <w:tcW w:w="3118" w:type="dxa"/>
            <w:tcBorders>
              <w:top w:val="single" w:sz="6" w:space="0" w:color="auto"/>
              <w:bottom w:val="single" w:sz="6" w:space="0" w:color="auto"/>
            </w:tcBorders>
            <w:tcMar>
              <w:left w:w="85" w:type="dxa"/>
              <w:right w:w="85" w:type="dxa"/>
            </w:tcMar>
          </w:tcPr>
          <w:p w:rsidR="0009683D" w:rsidRPr="00AF4322" w:rsidRDefault="0009683D" w:rsidP="000038DE">
            <w:pPr>
              <w:ind w:left="0" w:firstLine="0"/>
              <w:jc w:val="left"/>
            </w:pP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E73E02" w:rsidP="007822AD">
            <w:pPr>
              <w:pStyle w:val="boxstyle"/>
              <w:jc w:val="left"/>
            </w:pPr>
            <w:r w:rsidRPr="00CB22DE">
              <w:t xml:space="preserve">Evidence that the entity’s working capital </w:t>
            </w:r>
            <w:r>
              <w:t>(as shown in its reviewed pro forma statement of financial position under listing Rule 1.3.5(d)) is at least $1.5 </w:t>
            </w:r>
            <w:r w:rsidRPr="00CB22DE">
              <w:t xml:space="preserve">million </w:t>
            </w:r>
            <w:r w:rsidR="0009683D" w:rsidRPr="00CB22DE">
              <w:t>(</w:t>
            </w:r>
            <w:r w:rsidR="006C3107" w:rsidRPr="005B6D2B">
              <w:t>Listing Rule</w:t>
            </w:r>
            <w:r w:rsidR="006C3107">
              <w:t>s</w:t>
            </w:r>
            <w:r w:rsidR="006C3107" w:rsidRPr="005B6D2B">
              <w:t> 1.11 Condition </w:t>
            </w:r>
            <w:r w:rsidR="005E7CEE">
              <w:t>6(a)</w:t>
            </w:r>
            <w:r w:rsidR="006C3107" w:rsidRPr="005B6D2B">
              <w:t xml:space="preserve"> and </w:t>
            </w:r>
            <w:r w:rsidR="0009683D" w:rsidRPr="00CB22DE">
              <w:t>1.3.3(</w:t>
            </w:r>
            <w:r>
              <w:t>c</w:t>
            </w:r>
            <w:r w:rsidR="0009683D" w:rsidRPr="00CB22DE">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284" w:type="dxa"/>
            <w:tcBorders>
              <w:top w:val="nil"/>
              <w:left w:val="nil"/>
              <w:bottom w:val="nil"/>
              <w:right w:val="nil"/>
            </w:tcBorders>
          </w:tcPr>
          <w:p w:rsidR="0009683D" w:rsidRPr="00AF4322" w:rsidRDefault="0009683D" w:rsidP="000038DE">
            <w:pPr>
              <w:tabs>
                <w:tab w:val="left" w:pos="150"/>
              </w:tabs>
              <w:ind w:left="0" w:firstLine="0"/>
              <w:jc w:val="left"/>
            </w:pPr>
          </w:p>
        </w:tc>
        <w:tc>
          <w:tcPr>
            <w:tcW w:w="5670" w:type="dxa"/>
            <w:tcBorders>
              <w:top w:val="nil"/>
              <w:left w:val="nil"/>
              <w:bottom w:val="nil"/>
            </w:tcBorders>
            <w:tcMar>
              <w:right w:w="85" w:type="dxa"/>
            </w:tcMar>
          </w:tcPr>
          <w:p w:rsidR="0009683D" w:rsidRPr="00AF4322" w:rsidRDefault="0009683D" w:rsidP="000038DE">
            <w:pPr>
              <w:ind w:left="0" w:firstLine="0"/>
              <w:jc w:val="left"/>
            </w:pPr>
          </w:p>
        </w:tc>
        <w:tc>
          <w:tcPr>
            <w:tcW w:w="3118" w:type="dxa"/>
            <w:tcBorders>
              <w:top w:val="single" w:sz="6" w:space="0" w:color="auto"/>
              <w:bottom w:val="single" w:sz="6" w:space="0" w:color="auto"/>
            </w:tcBorders>
            <w:tcMar>
              <w:left w:w="85" w:type="dxa"/>
              <w:right w:w="85" w:type="dxa"/>
            </w:tcMar>
          </w:tcPr>
          <w:p w:rsidR="0009683D" w:rsidRPr="00AF4322" w:rsidRDefault="0009683D" w:rsidP="000038DE">
            <w:pPr>
              <w:ind w:left="0" w:firstLine="0"/>
              <w:jc w:val="left"/>
            </w:pP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E42B1E">
            <w:pPr>
              <w:pStyle w:val="boxstyle"/>
              <w:jc w:val="left"/>
            </w:pPr>
            <w:r w:rsidRPr="00AF4322">
              <w:t>A</w:t>
            </w:r>
            <w:r w:rsidR="00131195">
              <w:t>udited a</w:t>
            </w:r>
            <w:r w:rsidRPr="00AF4322">
              <w:t xml:space="preserve">ccounts </w:t>
            </w:r>
            <w:r w:rsidRPr="00314175">
              <w:t xml:space="preserve">for the last </w:t>
            </w:r>
            <w:r w:rsidR="00131195">
              <w:t>2</w:t>
            </w:r>
            <w:r w:rsidRPr="00314175">
              <w:t xml:space="preserve"> full financial years</w:t>
            </w:r>
            <w:r w:rsidR="00131195">
              <w:t>, including</w:t>
            </w:r>
            <w:r w:rsidRPr="00AF4322">
              <w:t xml:space="preserve"> </w:t>
            </w:r>
            <w:r>
              <w:t xml:space="preserve">the </w:t>
            </w:r>
            <w:r w:rsidRPr="00AF4322">
              <w:t>audit report</w:t>
            </w:r>
            <w:r w:rsidR="00131195">
              <w:t>s</w:t>
            </w:r>
            <w:r>
              <w:t xml:space="preserve"> (</w:t>
            </w:r>
            <w:r w:rsidR="006C3107" w:rsidRPr="005B6D2B">
              <w:t>Listing Rule</w:t>
            </w:r>
            <w:r w:rsidR="006C3107">
              <w:t>s</w:t>
            </w:r>
            <w:r w:rsidR="006C3107" w:rsidRPr="005B6D2B">
              <w:t> 1.11 Condition </w:t>
            </w:r>
            <w:r w:rsidR="005E7CEE">
              <w:t>6(a)</w:t>
            </w:r>
            <w:r w:rsidR="006C3107" w:rsidRPr="005B6D2B">
              <w:t xml:space="preserve"> and </w:t>
            </w:r>
            <w:r w:rsidR="00E42B1E">
              <w:t>Listing Rule 1.3.5(a)</w:t>
            </w:r>
            <w: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284" w:type="dxa"/>
            <w:tcBorders>
              <w:top w:val="nil"/>
              <w:left w:val="nil"/>
              <w:bottom w:val="nil"/>
              <w:right w:val="nil"/>
            </w:tcBorders>
          </w:tcPr>
          <w:p w:rsidR="0009683D" w:rsidRPr="00AF4322" w:rsidRDefault="0009683D" w:rsidP="000038DE">
            <w:pPr>
              <w:tabs>
                <w:tab w:val="left" w:pos="150"/>
              </w:tabs>
              <w:ind w:left="0" w:firstLine="0"/>
              <w:jc w:val="left"/>
            </w:pPr>
          </w:p>
        </w:tc>
        <w:tc>
          <w:tcPr>
            <w:tcW w:w="5670" w:type="dxa"/>
            <w:tcBorders>
              <w:top w:val="nil"/>
              <w:left w:val="nil"/>
              <w:bottom w:val="nil"/>
            </w:tcBorders>
            <w:tcMar>
              <w:right w:w="85" w:type="dxa"/>
            </w:tcMar>
          </w:tcPr>
          <w:p w:rsidR="0009683D" w:rsidRPr="00AF4322" w:rsidRDefault="0009683D" w:rsidP="000038DE">
            <w:pPr>
              <w:ind w:left="0" w:firstLine="0"/>
              <w:jc w:val="left"/>
            </w:pPr>
          </w:p>
        </w:tc>
        <w:tc>
          <w:tcPr>
            <w:tcW w:w="3118" w:type="dxa"/>
            <w:tcBorders>
              <w:top w:val="single" w:sz="6" w:space="0" w:color="auto"/>
              <w:bottom w:val="single" w:sz="6" w:space="0" w:color="auto"/>
            </w:tcBorders>
            <w:tcMar>
              <w:left w:w="85" w:type="dxa"/>
              <w:right w:w="85" w:type="dxa"/>
            </w:tcMar>
          </w:tcPr>
          <w:p w:rsidR="0009683D" w:rsidRPr="00AF4322" w:rsidRDefault="0009683D" w:rsidP="000038DE">
            <w:pPr>
              <w:ind w:left="0" w:firstLine="0"/>
              <w:jc w:val="left"/>
            </w:pP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E73E02">
            <w:pPr>
              <w:pStyle w:val="boxstyle"/>
              <w:jc w:val="left"/>
            </w:pPr>
            <w:r w:rsidRPr="00AF4322">
              <w:t xml:space="preserve">If </w:t>
            </w:r>
            <w:r w:rsidR="00131195">
              <w:t xml:space="preserve">the entity’s </w:t>
            </w:r>
            <w:r w:rsidRPr="00AF4322">
              <w:t xml:space="preserve">last financial year ended more than </w:t>
            </w:r>
            <w:r w:rsidR="00131195">
              <w:t>6 </w:t>
            </w:r>
            <w:r w:rsidRPr="00AF4322">
              <w:t xml:space="preserve">months </w:t>
            </w:r>
            <w:r w:rsidR="00131195">
              <w:t xml:space="preserve">and 75 days </w:t>
            </w:r>
            <w:r w:rsidRPr="00AF4322">
              <w:t>before the date</w:t>
            </w:r>
            <w:r>
              <w:t xml:space="preserve"> of this application,</w:t>
            </w:r>
            <w:r w:rsidRPr="00AF4322">
              <w:t xml:space="preserve"> </w:t>
            </w:r>
            <w:r w:rsidR="00131195">
              <w:t xml:space="preserve">audited or reviewed </w:t>
            </w:r>
            <w:r w:rsidRPr="00AF4322">
              <w:t>accounts for the last half year (or longer period if available)</w:t>
            </w:r>
            <w:r w:rsidR="00131195">
              <w:t>,</w:t>
            </w:r>
            <w:r w:rsidRPr="00AF4322">
              <w:t xml:space="preserve"> </w:t>
            </w:r>
            <w:r w:rsidR="00131195">
              <w:t xml:space="preserve">including </w:t>
            </w:r>
            <w:r>
              <w:t xml:space="preserve">the </w:t>
            </w:r>
            <w:r w:rsidRPr="00AF4322">
              <w:t>audit report</w:t>
            </w:r>
            <w:r>
              <w:t xml:space="preserve"> or</w:t>
            </w:r>
            <w:r w:rsidRPr="00AF4322">
              <w:t xml:space="preserve"> review</w:t>
            </w:r>
            <w:r>
              <w:t xml:space="preserve"> (</w:t>
            </w:r>
            <w:r w:rsidR="006C3107" w:rsidRPr="005B6D2B">
              <w:t>Listing Rule</w:t>
            </w:r>
            <w:r w:rsidR="006C3107">
              <w:t>s</w:t>
            </w:r>
            <w:r w:rsidR="006C3107" w:rsidRPr="005B6D2B">
              <w:t> 1.11 Condition </w:t>
            </w:r>
            <w:r w:rsidR="005E7CEE">
              <w:t>6(a)</w:t>
            </w:r>
            <w:r w:rsidR="006C3107" w:rsidRPr="005B6D2B">
              <w:t xml:space="preserve"> and </w:t>
            </w:r>
            <w:r w:rsidR="00E42B1E">
              <w:t>1.3.5(b</w:t>
            </w:r>
            <w: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r w:rsidR="0009683D" w:rsidRPr="00AF4322" w:rsidTr="00D45DD1">
        <w:tc>
          <w:tcPr>
            <w:tcW w:w="284" w:type="dxa"/>
            <w:tcBorders>
              <w:top w:val="nil"/>
              <w:left w:val="nil"/>
              <w:bottom w:val="nil"/>
              <w:right w:val="nil"/>
            </w:tcBorders>
          </w:tcPr>
          <w:p w:rsidR="0009683D" w:rsidRPr="00AF4322" w:rsidRDefault="0009683D" w:rsidP="000038DE">
            <w:pPr>
              <w:tabs>
                <w:tab w:val="left" w:pos="150"/>
              </w:tabs>
              <w:ind w:left="0" w:firstLine="0"/>
              <w:jc w:val="left"/>
            </w:pPr>
          </w:p>
        </w:tc>
        <w:tc>
          <w:tcPr>
            <w:tcW w:w="5670" w:type="dxa"/>
            <w:tcBorders>
              <w:top w:val="nil"/>
              <w:left w:val="nil"/>
              <w:bottom w:val="nil"/>
            </w:tcBorders>
            <w:tcMar>
              <w:right w:w="85" w:type="dxa"/>
            </w:tcMar>
          </w:tcPr>
          <w:p w:rsidR="0009683D" w:rsidRPr="00AF4322" w:rsidRDefault="0009683D" w:rsidP="000038DE">
            <w:pPr>
              <w:ind w:left="0" w:firstLine="0"/>
              <w:jc w:val="left"/>
            </w:pPr>
          </w:p>
        </w:tc>
        <w:tc>
          <w:tcPr>
            <w:tcW w:w="3118" w:type="dxa"/>
            <w:tcBorders>
              <w:top w:val="single" w:sz="6" w:space="0" w:color="auto"/>
              <w:bottom w:val="single" w:sz="6" w:space="0" w:color="auto"/>
            </w:tcBorders>
            <w:tcMar>
              <w:left w:w="85" w:type="dxa"/>
              <w:right w:w="85" w:type="dxa"/>
            </w:tcMar>
          </w:tcPr>
          <w:p w:rsidR="0009683D" w:rsidRPr="00AF4322" w:rsidRDefault="0009683D" w:rsidP="000038DE">
            <w:pPr>
              <w:ind w:left="0" w:firstLine="0"/>
              <w:jc w:val="left"/>
            </w:pPr>
          </w:p>
        </w:tc>
      </w:tr>
      <w:tr w:rsidR="00131195" w:rsidRPr="00AF4322" w:rsidTr="008B477E">
        <w:tc>
          <w:tcPr>
            <w:tcW w:w="284" w:type="dxa"/>
            <w:tcBorders>
              <w:top w:val="nil"/>
              <w:left w:val="nil"/>
              <w:bottom w:val="nil"/>
              <w:right w:val="nil"/>
            </w:tcBorders>
          </w:tcPr>
          <w:p w:rsidR="00131195" w:rsidRPr="00AF4322" w:rsidRDefault="00131195" w:rsidP="008B477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131195" w:rsidRPr="00AF4322" w:rsidRDefault="00131195" w:rsidP="00E42B1E">
            <w:pPr>
              <w:pStyle w:val="boxstyle"/>
              <w:jc w:val="left"/>
            </w:pPr>
            <w:r w:rsidRPr="00CC4342">
              <w:t xml:space="preserve">If the entity has in the 12 months </w:t>
            </w:r>
            <w:r w:rsidRPr="00AF4322">
              <w:t>before the date</w:t>
            </w:r>
            <w:r>
              <w:t xml:space="preserve"> of this application</w:t>
            </w:r>
            <w:r w:rsidRPr="00AF4322">
              <w:t xml:space="preserve"> </w:t>
            </w:r>
            <w:r>
              <w:t xml:space="preserve">acquired, </w:t>
            </w:r>
            <w:r w:rsidRPr="00CC4342">
              <w:t>or is proposing in connection with its application for admission to acquire, another entity or business that is significant in the context of the entity,</w:t>
            </w:r>
            <w:r w:rsidRPr="00AF4322">
              <w:t xml:space="preserve"> </w:t>
            </w:r>
            <w:r>
              <w:t>audited a</w:t>
            </w:r>
            <w:r w:rsidRPr="00AF4322">
              <w:t xml:space="preserve">ccounts </w:t>
            </w:r>
            <w:r w:rsidRPr="00314175">
              <w:t xml:space="preserve">for the last </w:t>
            </w:r>
            <w:r>
              <w:t>2</w:t>
            </w:r>
            <w:r w:rsidRPr="00314175">
              <w:t xml:space="preserve"> full financial years</w:t>
            </w:r>
            <w:r>
              <w:t xml:space="preserve"> </w:t>
            </w:r>
            <w:r w:rsidRPr="00CC4342">
              <w:t>for that other entity or business</w:t>
            </w:r>
            <w:r>
              <w:t xml:space="preserve">, including the </w:t>
            </w:r>
            <w:r w:rsidRPr="00AF4322">
              <w:t>audit report</w:t>
            </w:r>
            <w:r>
              <w:t>s (</w:t>
            </w:r>
            <w:r w:rsidRPr="005B6D2B">
              <w:t>Listing Rule</w:t>
            </w:r>
            <w:r>
              <w:t>s</w:t>
            </w:r>
            <w:r w:rsidRPr="005B6D2B">
              <w:t> 1.11 Condition </w:t>
            </w:r>
            <w:r>
              <w:t>6(a)</w:t>
            </w:r>
            <w:r w:rsidRPr="005B6D2B">
              <w:t xml:space="preserve"> and </w:t>
            </w:r>
            <w:r>
              <w:t>1.3.5(</w:t>
            </w:r>
            <w:r w:rsidR="00E42B1E">
              <w:t>c</w:t>
            </w:r>
            <w:r>
              <w:t>) first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31195" w:rsidRPr="00AF4322" w:rsidRDefault="00131195" w:rsidP="008B477E">
            <w:pPr>
              <w:pStyle w:val="boxstyle"/>
              <w:jc w:val="left"/>
            </w:pPr>
          </w:p>
        </w:tc>
      </w:tr>
      <w:tr w:rsidR="00131195" w:rsidRPr="00AF4322" w:rsidTr="008B477E">
        <w:tc>
          <w:tcPr>
            <w:tcW w:w="284" w:type="dxa"/>
            <w:tcBorders>
              <w:top w:val="nil"/>
              <w:left w:val="nil"/>
              <w:bottom w:val="nil"/>
              <w:right w:val="nil"/>
            </w:tcBorders>
          </w:tcPr>
          <w:p w:rsidR="00131195" w:rsidRPr="00AF4322" w:rsidRDefault="00131195" w:rsidP="008B477E">
            <w:pPr>
              <w:tabs>
                <w:tab w:val="left" w:pos="150"/>
              </w:tabs>
              <w:ind w:left="0" w:firstLine="0"/>
              <w:jc w:val="left"/>
            </w:pPr>
          </w:p>
        </w:tc>
        <w:tc>
          <w:tcPr>
            <w:tcW w:w="5670" w:type="dxa"/>
            <w:tcBorders>
              <w:top w:val="nil"/>
              <w:left w:val="nil"/>
              <w:bottom w:val="nil"/>
            </w:tcBorders>
            <w:tcMar>
              <w:right w:w="85" w:type="dxa"/>
            </w:tcMar>
          </w:tcPr>
          <w:p w:rsidR="00131195" w:rsidRPr="00AF4322" w:rsidRDefault="00131195" w:rsidP="008B477E">
            <w:pPr>
              <w:ind w:left="0" w:firstLine="0"/>
              <w:jc w:val="left"/>
            </w:pPr>
          </w:p>
        </w:tc>
        <w:tc>
          <w:tcPr>
            <w:tcW w:w="3118" w:type="dxa"/>
            <w:tcBorders>
              <w:top w:val="single" w:sz="6" w:space="0" w:color="auto"/>
              <w:bottom w:val="single" w:sz="6" w:space="0" w:color="auto"/>
            </w:tcBorders>
            <w:tcMar>
              <w:left w:w="85" w:type="dxa"/>
              <w:right w:w="85" w:type="dxa"/>
            </w:tcMar>
          </w:tcPr>
          <w:p w:rsidR="00131195" w:rsidRPr="00AF4322" w:rsidRDefault="00131195" w:rsidP="008B477E">
            <w:pPr>
              <w:ind w:left="0" w:firstLine="0"/>
              <w:jc w:val="left"/>
            </w:pPr>
          </w:p>
        </w:tc>
      </w:tr>
      <w:tr w:rsidR="00131195" w:rsidRPr="00AF4322" w:rsidTr="008B477E">
        <w:tc>
          <w:tcPr>
            <w:tcW w:w="284" w:type="dxa"/>
            <w:tcBorders>
              <w:top w:val="nil"/>
              <w:left w:val="nil"/>
              <w:bottom w:val="nil"/>
              <w:right w:val="nil"/>
            </w:tcBorders>
          </w:tcPr>
          <w:p w:rsidR="00131195" w:rsidRPr="00AF4322" w:rsidRDefault="00131195" w:rsidP="008B477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131195" w:rsidRPr="00AF4322" w:rsidRDefault="00131195" w:rsidP="008B477E">
            <w:pPr>
              <w:pStyle w:val="boxstyle"/>
              <w:jc w:val="left"/>
            </w:pPr>
            <w:r w:rsidRPr="00CC4342">
              <w:t xml:space="preserve">If the entity has in the 12 months </w:t>
            </w:r>
            <w:r w:rsidRPr="00AF4322">
              <w:t>before the date</w:t>
            </w:r>
            <w:r>
              <w:t xml:space="preserve"> of this application</w:t>
            </w:r>
            <w:r w:rsidRPr="00AF4322">
              <w:t xml:space="preserve"> </w:t>
            </w:r>
            <w:r>
              <w:t xml:space="preserve">acquired, </w:t>
            </w:r>
            <w:r w:rsidRPr="00CC4342">
              <w:t>or is proposing in connection with its application for admission to acquire, another entity or business that is significant in the context of the entity</w:t>
            </w:r>
            <w:r>
              <w:t xml:space="preserve"> and </w:t>
            </w:r>
            <w:r w:rsidRPr="00883B17">
              <w:t xml:space="preserve">the last full financial year for that other entity or business ended more than 6 months and 75 days before </w:t>
            </w:r>
            <w:r w:rsidRPr="00AF4322">
              <w:t>the date</w:t>
            </w:r>
            <w:r>
              <w:t xml:space="preserve"> of this application,</w:t>
            </w:r>
            <w:r w:rsidRPr="00AF4322">
              <w:t xml:space="preserve"> </w:t>
            </w:r>
            <w:r>
              <w:t xml:space="preserve">audited or reviewed </w:t>
            </w:r>
            <w:r w:rsidRPr="00AF4322">
              <w:t>accounts for the last half year (or longer period if available)</w:t>
            </w:r>
            <w:r>
              <w:t xml:space="preserve"> </w:t>
            </w:r>
            <w:r w:rsidRPr="00883B17">
              <w:t>from the end of the last full financial year for that other entity or business</w:t>
            </w:r>
            <w:r>
              <w:t>,</w:t>
            </w:r>
            <w:r w:rsidRPr="00AF4322">
              <w:t xml:space="preserve"> </w:t>
            </w:r>
            <w:r>
              <w:t xml:space="preserve">including the </w:t>
            </w:r>
            <w:r w:rsidRPr="00AF4322">
              <w:t>audit report</w:t>
            </w:r>
            <w:r>
              <w:t xml:space="preserve"> or</w:t>
            </w:r>
            <w:r w:rsidRPr="00AF4322">
              <w:t xml:space="preserve"> review</w:t>
            </w:r>
            <w:r>
              <w:t xml:space="preserve"> (</w:t>
            </w:r>
            <w:r w:rsidRPr="005B6D2B">
              <w:t>Listing Rule</w:t>
            </w:r>
            <w:r>
              <w:t>s</w:t>
            </w:r>
            <w:r w:rsidRPr="005B6D2B">
              <w:t> 1.11 Condition </w:t>
            </w:r>
            <w:r>
              <w:t>6(a)</w:t>
            </w:r>
            <w:r w:rsidRPr="005B6D2B">
              <w:t xml:space="preserve"> and </w:t>
            </w:r>
            <w:r w:rsidR="00E42B1E">
              <w:t>1.3.5(c</w:t>
            </w:r>
            <w:r>
              <w:t>) second bullet point)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31195" w:rsidRPr="00AF4322" w:rsidRDefault="00131195" w:rsidP="008B477E">
            <w:pPr>
              <w:pStyle w:val="boxstyle"/>
              <w:jc w:val="left"/>
            </w:pPr>
          </w:p>
        </w:tc>
      </w:tr>
      <w:tr w:rsidR="00131195" w:rsidRPr="00AF4322" w:rsidTr="008B477E">
        <w:tc>
          <w:tcPr>
            <w:tcW w:w="284" w:type="dxa"/>
            <w:tcBorders>
              <w:top w:val="nil"/>
              <w:left w:val="nil"/>
              <w:bottom w:val="nil"/>
              <w:right w:val="nil"/>
            </w:tcBorders>
          </w:tcPr>
          <w:p w:rsidR="00131195" w:rsidRPr="00AF4322" w:rsidRDefault="00131195" w:rsidP="008B477E">
            <w:pPr>
              <w:tabs>
                <w:tab w:val="left" w:pos="150"/>
              </w:tabs>
              <w:ind w:left="0" w:firstLine="0"/>
              <w:jc w:val="left"/>
            </w:pPr>
          </w:p>
        </w:tc>
        <w:tc>
          <w:tcPr>
            <w:tcW w:w="5670" w:type="dxa"/>
            <w:tcBorders>
              <w:top w:val="nil"/>
              <w:left w:val="nil"/>
              <w:bottom w:val="nil"/>
            </w:tcBorders>
            <w:tcMar>
              <w:right w:w="85" w:type="dxa"/>
            </w:tcMar>
          </w:tcPr>
          <w:p w:rsidR="00131195" w:rsidRPr="00AF4322" w:rsidRDefault="00131195" w:rsidP="008B477E">
            <w:pPr>
              <w:ind w:left="0" w:firstLine="0"/>
              <w:jc w:val="left"/>
            </w:pPr>
          </w:p>
        </w:tc>
        <w:tc>
          <w:tcPr>
            <w:tcW w:w="3118" w:type="dxa"/>
            <w:tcBorders>
              <w:top w:val="single" w:sz="6" w:space="0" w:color="auto"/>
              <w:bottom w:val="single" w:sz="6" w:space="0" w:color="auto"/>
            </w:tcBorders>
            <w:tcMar>
              <w:left w:w="85" w:type="dxa"/>
              <w:right w:w="85" w:type="dxa"/>
            </w:tcMar>
          </w:tcPr>
          <w:p w:rsidR="00131195" w:rsidRPr="00AF4322" w:rsidRDefault="00131195" w:rsidP="008B477E">
            <w:pPr>
              <w:ind w:left="0" w:firstLine="0"/>
              <w:jc w:val="left"/>
            </w:pPr>
          </w:p>
        </w:tc>
      </w:tr>
      <w:tr w:rsidR="0009683D" w:rsidRPr="00AF4322" w:rsidTr="00D45DD1">
        <w:tc>
          <w:tcPr>
            <w:tcW w:w="284" w:type="dxa"/>
            <w:tcBorders>
              <w:top w:val="nil"/>
              <w:left w:val="nil"/>
              <w:bottom w:val="nil"/>
              <w:right w:val="nil"/>
            </w:tcBorders>
          </w:tcPr>
          <w:p w:rsidR="0009683D" w:rsidRPr="00AF4322" w:rsidRDefault="0009683D" w:rsidP="000038DE">
            <w:pPr>
              <w:pStyle w:val="boxstyle"/>
              <w:numPr>
                <w:ilvl w:val="0"/>
                <w:numId w:val="15"/>
              </w:numPr>
              <w:tabs>
                <w:tab w:val="left" w:pos="150"/>
              </w:tabs>
              <w:ind w:left="0" w:firstLine="0"/>
              <w:jc w:val="left"/>
            </w:pPr>
          </w:p>
        </w:tc>
        <w:tc>
          <w:tcPr>
            <w:tcW w:w="5670" w:type="dxa"/>
            <w:tcBorders>
              <w:top w:val="nil"/>
              <w:left w:val="nil"/>
              <w:bottom w:val="nil"/>
              <w:right w:val="nil"/>
            </w:tcBorders>
            <w:tcMar>
              <w:right w:w="85" w:type="dxa"/>
            </w:tcMar>
          </w:tcPr>
          <w:p w:rsidR="0009683D" w:rsidRPr="00AF4322" w:rsidRDefault="0009683D" w:rsidP="00E42B1E">
            <w:pPr>
              <w:pStyle w:val="boxstyle"/>
              <w:jc w:val="left"/>
            </w:pPr>
            <w:r>
              <w:t xml:space="preserve">A </w:t>
            </w:r>
            <w:r w:rsidR="00131195">
              <w:t xml:space="preserve">reviewed </w:t>
            </w:r>
            <w:r>
              <w:t>p</w:t>
            </w:r>
            <w:r w:rsidRPr="00AF4322">
              <w:t>ro forma statement of financial position</w:t>
            </w:r>
            <w:r w:rsidR="00131195">
              <w:t>,</w:t>
            </w:r>
            <w:r w:rsidRPr="00AF4322">
              <w:t xml:space="preserve"> </w:t>
            </w:r>
            <w:r w:rsidR="00131195">
              <w:t>including the</w:t>
            </w:r>
            <w:r w:rsidRPr="00AF4322">
              <w:t xml:space="preserve"> review</w:t>
            </w:r>
            <w:r>
              <w:t xml:space="preserve"> (</w:t>
            </w:r>
            <w:r w:rsidR="006C3107" w:rsidRPr="005B6D2B">
              <w:t>Listing Rule</w:t>
            </w:r>
            <w:r w:rsidR="006C3107">
              <w:t>s</w:t>
            </w:r>
            <w:r w:rsidR="006C3107" w:rsidRPr="005B6D2B">
              <w:t> 1.11 Condition </w:t>
            </w:r>
            <w:r w:rsidR="005E7CEE">
              <w:t>6(a)</w:t>
            </w:r>
            <w:r w:rsidR="006C3107" w:rsidRPr="005B6D2B">
              <w:t xml:space="preserve"> and </w:t>
            </w:r>
            <w:r>
              <w:t>1.3.5(</w:t>
            </w:r>
            <w:r w:rsidR="00E42B1E">
              <w:t>d</w:t>
            </w:r>
            <w:r>
              <w:t>))</w:t>
            </w:r>
            <w:r w:rsidRPr="00AF775E">
              <w:rPr>
                <w:rStyle w:val="FootnoteReference"/>
                <w:color w:val="auto"/>
                <w:position w:val="0"/>
                <w:sz w:val="20"/>
                <w:vertAlign w:val="superscript"/>
                <w:lang w:val="en-GB"/>
              </w:rPr>
              <w:footnoteReference w:id="11"/>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9683D" w:rsidRPr="00AF4322" w:rsidRDefault="0009683D" w:rsidP="000038DE">
            <w:pPr>
              <w:pStyle w:val="boxstyle"/>
              <w:jc w:val="left"/>
            </w:pPr>
          </w:p>
        </w:tc>
      </w:tr>
    </w:tbl>
    <w:p w:rsidR="00E87DBE" w:rsidRPr="00E87DBE" w:rsidRDefault="00E87DBE" w:rsidP="00F64557"/>
    <w:sectPr w:rsidR="00E87DBE" w:rsidRPr="00E87DBE" w:rsidSect="006C1DB4">
      <w:footerReference w:type="even" r:id="rId8"/>
      <w:footerReference w:type="default" r:id="rId9"/>
      <w:pgSz w:w="11907" w:h="16840" w:code="9"/>
      <w:pgMar w:top="1418" w:right="1418" w:bottom="851" w:left="1418" w:header="709" w:footer="56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E9" w:rsidRDefault="00D55DE9">
      <w:r>
        <w:separator/>
      </w:r>
    </w:p>
  </w:endnote>
  <w:endnote w:type="continuationSeparator" w:id="0">
    <w:p w:rsidR="00D55DE9" w:rsidRDefault="00D5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Franklin Gothic Medium Cond"/>
    <w:charset w:val="00"/>
    <w:family w:val="swiss"/>
    <w:pitch w:val="variable"/>
    <w:sig w:usb0="00000001" w:usb1="00000000" w:usb2="00000000" w:usb3="00000000" w:csb0="0000001B" w:csb1="00000000"/>
  </w:font>
  <w:font w:name="ClassGarmnd BT">
    <w:altName w:val="Constantia"/>
    <w:charset w:val="00"/>
    <w:family w:val="roman"/>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05" w:rsidRPr="00C174F4" w:rsidRDefault="00BD3205"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05" w:rsidRPr="00906E5B" w:rsidRDefault="00084511" w:rsidP="006C1DB4">
    <w:pPr>
      <w:pStyle w:val="GNFooter"/>
      <w:pBdr>
        <w:top w:val="single" w:sz="4" w:space="1" w:color="auto"/>
      </w:pBdr>
      <w:spacing w:before="180"/>
      <w:rPr>
        <w:rFonts w:ascii="Arial Narrow" w:hAnsi="Arial Narrow"/>
      </w:rPr>
    </w:pPr>
    <w:r>
      <w:rPr>
        <w:rFonts w:ascii="Arial Narrow" w:hAnsi="Arial Narrow"/>
      </w:rPr>
      <w:t xml:space="preserve">ASX </w:t>
    </w:r>
    <w:r w:rsidRPr="00F70C41">
      <w:rPr>
        <w:rFonts w:ascii="Arial Narrow" w:hAnsi="Arial Narrow"/>
      </w:rPr>
      <w:t>Foreign Exempt Listing</w:t>
    </w:r>
    <w:r>
      <w:rPr>
        <w:rFonts w:ascii="Arial Narrow" w:hAnsi="Arial Narrow"/>
      </w:rPr>
      <w:t xml:space="preserve"> Information Form and </w:t>
    </w:r>
    <w:r w:rsidRPr="004B7F13">
      <w:rPr>
        <w:rFonts w:ascii="Arial Narrow" w:hAnsi="Arial Narrow"/>
      </w:rPr>
      <w:t xml:space="preserve">Checklist </w:t>
    </w:r>
    <w:r w:rsidR="00977A08">
      <w:rPr>
        <w:rFonts w:ascii="Arial Narrow" w:hAnsi="Arial Narrow"/>
      </w:rPr>
      <w:t>A</w:t>
    </w:r>
    <w:r>
      <w:rPr>
        <w:rFonts w:ascii="Arial Narrow" w:hAnsi="Arial Narrow"/>
      </w:rPr>
      <w:t xml:space="preserve">nnexure </w:t>
    </w:r>
    <w:r w:rsidR="00577462">
      <w:rPr>
        <w:rFonts w:ascii="Arial Narrow" w:hAnsi="Arial Narrow"/>
      </w:rPr>
      <w:t>2</w:t>
    </w:r>
    <w:r>
      <w:rPr>
        <w:rFonts w:ascii="Arial Narrow" w:hAnsi="Arial Narrow"/>
      </w:rPr>
      <w:t xml:space="preserve"> </w:t>
    </w:r>
    <w:r w:rsidR="006C1DB4" w:rsidRPr="005B6D2B">
      <w:rPr>
        <w:rFonts w:ascii="Arial Narrow" w:hAnsi="Arial Narrow"/>
      </w:rPr>
      <w:t>(</w:t>
    </w:r>
    <w:r w:rsidR="00604676">
      <w:rPr>
        <w:rFonts w:ascii="Arial Narrow" w:hAnsi="Arial Narrow"/>
      </w:rPr>
      <w:t>0</w:t>
    </w:r>
    <w:r w:rsidR="00BC3B9C">
      <w:rPr>
        <w:rFonts w:ascii="Arial Narrow" w:hAnsi="Arial Narrow"/>
      </w:rPr>
      <w:t>1</w:t>
    </w:r>
    <w:r w:rsidR="006C1DB4" w:rsidRPr="005B6D2B">
      <w:rPr>
        <w:rFonts w:ascii="Arial Narrow" w:hAnsi="Arial Narrow"/>
      </w:rPr>
      <w:t>/</w:t>
    </w:r>
    <w:r w:rsidR="00AE03FE">
      <w:rPr>
        <w:rFonts w:ascii="Arial Narrow" w:hAnsi="Arial Narrow"/>
      </w:rPr>
      <w:t>1</w:t>
    </w:r>
    <w:r w:rsidR="006D0DE7">
      <w:rPr>
        <w:rFonts w:ascii="Arial Narrow" w:hAnsi="Arial Narrow"/>
      </w:rPr>
      <w:t>2</w:t>
    </w:r>
    <w:r w:rsidR="006C1DB4" w:rsidRPr="005B6D2B">
      <w:rPr>
        <w:rFonts w:ascii="Arial Narrow" w:hAnsi="Arial Narrow"/>
      </w:rPr>
      <w:t>/1</w:t>
    </w:r>
    <w:r w:rsidR="006D0DE7">
      <w:rPr>
        <w:rFonts w:ascii="Arial Narrow" w:hAnsi="Arial Narrow"/>
      </w:rPr>
      <w:t>9</w:t>
    </w:r>
    <w:r w:rsidR="006C1DB4" w:rsidRPr="005B6D2B">
      <w:rPr>
        <w:rFonts w:ascii="Arial Narrow" w:hAnsi="Arial Narrow"/>
      </w:rPr>
      <w:t>)</w:t>
    </w:r>
    <w:r w:rsidR="00977A08">
      <w:rPr>
        <w:rFonts w:ascii="Arial Narrow" w:hAnsi="Arial Narrow"/>
      </w:rPr>
      <w:tab/>
      <w:t xml:space="preserve">Page </w:t>
    </w:r>
    <w:r w:rsidR="00977A08">
      <w:rPr>
        <w:rStyle w:val="PageNumber"/>
        <w:rFonts w:ascii="Arial Narrow" w:hAnsi="Arial Narrow"/>
      </w:rPr>
      <w:fldChar w:fldCharType="begin"/>
    </w:r>
    <w:r w:rsidR="00977A08">
      <w:rPr>
        <w:rStyle w:val="PageNumber"/>
        <w:rFonts w:ascii="Arial Narrow" w:hAnsi="Arial Narrow"/>
      </w:rPr>
      <w:instrText xml:space="preserve"> PAGE </w:instrText>
    </w:r>
    <w:r w:rsidR="00977A08">
      <w:rPr>
        <w:rStyle w:val="PageNumber"/>
        <w:rFonts w:ascii="Arial Narrow" w:hAnsi="Arial Narrow"/>
      </w:rPr>
      <w:fldChar w:fldCharType="separate"/>
    </w:r>
    <w:r w:rsidR="00FB0F34">
      <w:rPr>
        <w:rStyle w:val="PageNumber"/>
        <w:rFonts w:ascii="Arial Narrow" w:hAnsi="Arial Narrow"/>
        <w:noProof/>
      </w:rPr>
      <w:t>1</w:t>
    </w:r>
    <w:r w:rsidR="00977A08">
      <w:rPr>
        <w:rStyle w:val="PageNumbe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E9" w:rsidRPr="002A5E8D" w:rsidRDefault="00D55DE9">
      <w:pPr>
        <w:rPr>
          <w:sz w:val="18"/>
          <w:szCs w:val="18"/>
        </w:rPr>
      </w:pPr>
      <w:r w:rsidRPr="002A5E8D">
        <w:rPr>
          <w:sz w:val="18"/>
          <w:szCs w:val="18"/>
        </w:rPr>
        <w:separator/>
      </w:r>
    </w:p>
  </w:footnote>
  <w:footnote w:type="continuationSeparator" w:id="0">
    <w:p w:rsidR="00D55DE9" w:rsidRPr="002A5E8D" w:rsidRDefault="00D55DE9" w:rsidP="002A5E8D">
      <w:pPr>
        <w:rPr>
          <w:sz w:val="18"/>
          <w:szCs w:val="18"/>
        </w:rPr>
      </w:pPr>
      <w:r w:rsidRPr="002A5E8D">
        <w:rPr>
          <w:sz w:val="18"/>
          <w:szCs w:val="18"/>
        </w:rPr>
        <w:separator/>
      </w:r>
    </w:p>
  </w:footnote>
  <w:footnote w:type="continuationNotice" w:id="1">
    <w:p w:rsidR="00D55DE9" w:rsidRPr="002A5E8D" w:rsidRDefault="00D55DE9" w:rsidP="002A5E8D">
      <w:pPr>
        <w:jc w:val="right"/>
        <w:rPr>
          <w:sz w:val="18"/>
          <w:szCs w:val="18"/>
          <w:lang w:val="en-AU"/>
        </w:rPr>
      </w:pPr>
      <w:r w:rsidRPr="002A5E8D">
        <w:rPr>
          <w:sz w:val="18"/>
          <w:szCs w:val="18"/>
          <w:lang w:val="en-AU"/>
        </w:rPr>
        <w:t>/cont.</w:t>
      </w:r>
    </w:p>
  </w:footnote>
  <w:footnote w:id="2">
    <w:p w:rsidR="00E87DBE" w:rsidRPr="006D284B" w:rsidRDefault="00E87DBE" w:rsidP="00E87DB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If the entity applying for admission to the official list is a trust, references </w:t>
      </w:r>
      <w:r>
        <w:rPr>
          <w:sz w:val="16"/>
          <w:szCs w:val="16"/>
        </w:rPr>
        <w:t>in items</w:t>
      </w:r>
      <w:r w:rsidR="009B51AC">
        <w:rPr>
          <w:sz w:val="16"/>
          <w:szCs w:val="16"/>
        </w:rPr>
        <w:t> </w:t>
      </w:r>
      <w:r w:rsidR="009B51AC">
        <w:rPr>
          <w:sz w:val="16"/>
          <w:szCs w:val="16"/>
        </w:rPr>
        <w:fldChar w:fldCharType="begin"/>
      </w:r>
      <w:r w:rsidR="009B51AC">
        <w:rPr>
          <w:sz w:val="16"/>
          <w:szCs w:val="16"/>
        </w:rPr>
        <w:instrText xml:space="preserve"> REF _Ref382575031 \r \h </w:instrText>
      </w:r>
      <w:r w:rsidR="009B51AC">
        <w:rPr>
          <w:sz w:val="16"/>
          <w:szCs w:val="16"/>
        </w:rPr>
      </w:r>
      <w:r w:rsidR="009B51AC">
        <w:rPr>
          <w:sz w:val="16"/>
          <w:szCs w:val="16"/>
        </w:rPr>
        <w:fldChar w:fldCharType="separate"/>
      </w:r>
      <w:r w:rsidR="00E35775">
        <w:rPr>
          <w:sz w:val="16"/>
          <w:szCs w:val="16"/>
        </w:rPr>
        <w:t>1</w:t>
      </w:r>
      <w:r w:rsidR="009B51AC">
        <w:rPr>
          <w:sz w:val="16"/>
          <w:szCs w:val="16"/>
        </w:rPr>
        <w:fldChar w:fldCharType="end"/>
      </w:r>
      <w:r w:rsidR="00A04234">
        <w:rPr>
          <w:sz w:val="16"/>
          <w:szCs w:val="16"/>
        </w:rPr>
        <w:t xml:space="preserve">, </w:t>
      </w:r>
      <w:r w:rsidR="00570897">
        <w:rPr>
          <w:sz w:val="16"/>
          <w:szCs w:val="16"/>
        </w:rPr>
        <w:fldChar w:fldCharType="begin"/>
      </w:r>
      <w:r w:rsidR="00570897">
        <w:rPr>
          <w:sz w:val="16"/>
          <w:szCs w:val="16"/>
        </w:rPr>
        <w:instrText xml:space="preserve"> REF _Ref8909972 \r \h </w:instrText>
      </w:r>
      <w:r w:rsidR="00570897">
        <w:rPr>
          <w:sz w:val="16"/>
          <w:szCs w:val="16"/>
        </w:rPr>
      </w:r>
      <w:r w:rsidR="00570897">
        <w:rPr>
          <w:sz w:val="16"/>
          <w:szCs w:val="16"/>
        </w:rPr>
        <w:fldChar w:fldCharType="separate"/>
      </w:r>
      <w:r w:rsidR="00E35775">
        <w:rPr>
          <w:sz w:val="16"/>
          <w:szCs w:val="16"/>
        </w:rPr>
        <w:t>2</w:t>
      </w:r>
      <w:r w:rsidR="00570897">
        <w:rPr>
          <w:sz w:val="16"/>
          <w:szCs w:val="16"/>
        </w:rPr>
        <w:fldChar w:fldCharType="end"/>
      </w:r>
      <w:r w:rsidR="00570897">
        <w:rPr>
          <w:sz w:val="16"/>
          <w:szCs w:val="16"/>
        </w:rPr>
        <w:t xml:space="preserve">, </w:t>
      </w:r>
      <w:r w:rsidR="00570897">
        <w:rPr>
          <w:sz w:val="16"/>
          <w:szCs w:val="16"/>
        </w:rPr>
        <w:fldChar w:fldCharType="begin"/>
      </w:r>
      <w:r w:rsidR="00570897">
        <w:rPr>
          <w:sz w:val="16"/>
          <w:szCs w:val="16"/>
        </w:rPr>
        <w:instrText xml:space="preserve"> REF _Ref349136638 \r \h </w:instrText>
      </w:r>
      <w:r w:rsidR="00570897">
        <w:rPr>
          <w:sz w:val="16"/>
          <w:szCs w:val="16"/>
        </w:rPr>
      </w:r>
      <w:r w:rsidR="00570897">
        <w:rPr>
          <w:sz w:val="16"/>
          <w:szCs w:val="16"/>
        </w:rPr>
        <w:fldChar w:fldCharType="separate"/>
      </w:r>
      <w:r w:rsidR="00E35775">
        <w:rPr>
          <w:sz w:val="16"/>
          <w:szCs w:val="16"/>
        </w:rPr>
        <w:t>3</w:t>
      </w:r>
      <w:r w:rsidR="00570897">
        <w:rPr>
          <w:sz w:val="16"/>
          <w:szCs w:val="16"/>
        </w:rPr>
        <w:fldChar w:fldCharType="end"/>
      </w:r>
      <w:r w:rsidR="00570897">
        <w:rPr>
          <w:sz w:val="16"/>
          <w:szCs w:val="16"/>
        </w:rPr>
        <w:t xml:space="preserve">, </w:t>
      </w:r>
      <w:r w:rsidR="00570897">
        <w:rPr>
          <w:sz w:val="16"/>
          <w:szCs w:val="16"/>
        </w:rPr>
        <w:fldChar w:fldCharType="begin"/>
      </w:r>
      <w:r w:rsidR="00570897">
        <w:rPr>
          <w:sz w:val="16"/>
          <w:szCs w:val="16"/>
        </w:rPr>
        <w:instrText xml:space="preserve"> REF _Ref382575034 \r \h </w:instrText>
      </w:r>
      <w:r w:rsidR="00570897">
        <w:rPr>
          <w:sz w:val="16"/>
          <w:szCs w:val="16"/>
        </w:rPr>
      </w:r>
      <w:r w:rsidR="00570897">
        <w:rPr>
          <w:sz w:val="16"/>
          <w:szCs w:val="16"/>
        </w:rPr>
        <w:fldChar w:fldCharType="separate"/>
      </w:r>
      <w:r w:rsidR="00E35775">
        <w:rPr>
          <w:sz w:val="16"/>
          <w:szCs w:val="16"/>
        </w:rPr>
        <w:t>4</w:t>
      </w:r>
      <w:r w:rsidR="00570897">
        <w:rPr>
          <w:sz w:val="16"/>
          <w:szCs w:val="16"/>
        </w:rPr>
        <w:fldChar w:fldCharType="end"/>
      </w:r>
      <w:r w:rsidR="00570897">
        <w:rPr>
          <w:sz w:val="16"/>
          <w:szCs w:val="16"/>
        </w:rPr>
        <w:t xml:space="preserve">, </w:t>
      </w:r>
      <w:r w:rsidR="00570897">
        <w:rPr>
          <w:sz w:val="16"/>
          <w:szCs w:val="16"/>
        </w:rPr>
        <w:fldChar w:fldCharType="begin"/>
      </w:r>
      <w:r w:rsidR="00570897">
        <w:rPr>
          <w:sz w:val="16"/>
          <w:szCs w:val="16"/>
        </w:rPr>
        <w:instrText xml:space="preserve"> REF _Ref349136811 \r \h </w:instrText>
      </w:r>
      <w:r w:rsidR="00570897">
        <w:rPr>
          <w:sz w:val="16"/>
          <w:szCs w:val="16"/>
        </w:rPr>
      </w:r>
      <w:r w:rsidR="00570897">
        <w:rPr>
          <w:sz w:val="16"/>
          <w:szCs w:val="16"/>
        </w:rPr>
        <w:fldChar w:fldCharType="separate"/>
      </w:r>
      <w:r w:rsidR="00E35775">
        <w:rPr>
          <w:sz w:val="16"/>
          <w:szCs w:val="16"/>
        </w:rPr>
        <w:t>5</w:t>
      </w:r>
      <w:r w:rsidR="00570897">
        <w:rPr>
          <w:sz w:val="16"/>
          <w:szCs w:val="16"/>
        </w:rPr>
        <w:fldChar w:fldCharType="end"/>
      </w:r>
      <w:r w:rsidR="00570897">
        <w:rPr>
          <w:sz w:val="16"/>
          <w:szCs w:val="16"/>
        </w:rPr>
        <w:t xml:space="preserve">, </w:t>
      </w:r>
      <w:r w:rsidR="00570897">
        <w:rPr>
          <w:sz w:val="16"/>
          <w:szCs w:val="16"/>
        </w:rPr>
        <w:fldChar w:fldCharType="begin"/>
      </w:r>
      <w:r w:rsidR="00570897">
        <w:rPr>
          <w:sz w:val="16"/>
          <w:szCs w:val="16"/>
        </w:rPr>
        <w:instrText xml:space="preserve"> REF _Ref382575057 \r \h </w:instrText>
      </w:r>
      <w:r w:rsidR="00570897">
        <w:rPr>
          <w:sz w:val="16"/>
          <w:szCs w:val="16"/>
        </w:rPr>
      </w:r>
      <w:r w:rsidR="00570897">
        <w:rPr>
          <w:sz w:val="16"/>
          <w:szCs w:val="16"/>
        </w:rPr>
        <w:fldChar w:fldCharType="separate"/>
      </w:r>
      <w:r w:rsidR="00E35775">
        <w:rPr>
          <w:sz w:val="16"/>
          <w:szCs w:val="16"/>
        </w:rPr>
        <w:t>6</w:t>
      </w:r>
      <w:r w:rsidR="00570897">
        <w:rPr>
          <w:sz w:val="16"/>
          <w:szCs w:val="16"/>
        </w:rPr>
        <w:fldChar w:fldCharType="end"/>
      </w:r>
      <w:r w:rsidR="00570897">
        <w:rPr>
          <w:sz w:val="16"/>
          <w:szCs w:val="16"/>
        </w:rPr>
        <w:t xml:space="preserve"> </w:t>
      </w:r>
      <w:r w:rsidR="009B51AC">
        <w:rPr>
          <w:sz w:val="16"/>
          <w:szCs w:val="16"/>
        </w:rPr>
        <w:t xml:space="preserve">and </w:t>
      </w:r>
      <w:r w:rsidR="009B51AC">
        <w:rPr>
          <w:sz w:val="16"/>
          <w:szCs w:val="16"/>
        </w:rPr>
        <w:fldChar w:fldCharType="begin"/>
      </w:r>
      <w:r w:rsidR="009B51AC">
        <w:rPr>
          <w:sz w:val="16"/>
          <w:szCs w:val="16"/>
        </w:rPr>
        <w:instrText xml:space="preserve"> REF _Ref8895076 \r \h </w:instrText>
      </w:r>
      <w:r w:rsidR="009B51AC">
        <w:rPr>
          <w:sz w:val="16"/>
          <w:szCs w:val="16"/>
        </w:rPr>
      </w:r>
      <w:r w:rsidR="009B51AC">
        <w:rPr>
          <w:sz w:val="16"/>
          <w:szCs w:val="16"/>
        </w:rPr>
        <w:fldChar w:fldCharType="separate"/>
      </w:r>
      <w:r w:rsidR="00E35775">
        <w:rPr>
          <w:sz w:val="16"/>
          <w:szCs w:val="16"/>
        </w:rPr>
        <w:t>7</w:t>
      </w:r>
      <w:r w:rsidR="009B51AC">
        <w:rPr>
          <w:sz w:val="16"/>
          <w:szCs w:val="16"/>
        </w:rPr>
        <w:fldChar w:fldCharType="end"/>
      </w:r>
      <w:r w:rsidR="009B51AC">
        <w:rPr>
          <w:sz w:val="16"/>
          <w:szCs w:val="16"/>
        </w:rPr>
        <w:t xml:space="preserve"> </w:t>
      </w:r>
      <w:r w:rsidRPr="006D284B">
        <w:rPr>
          <w:sz w:val="16"/>
          <w:szCs w:val="16"/>
        </w:rPr>
        <w:t>to a</w:t>
      </w:r>
      <w:r w:rsidR="009B51AC" w:rsidRPr="006D284B">
        <w:rPr>
          <w:sz w:val="16"/>
          <w:szCs w:val="16"/>
        </w:rPr>
        <w:t xml:space="preserve"> </w:t>
      </w:r>
      <w:r w:rsidR="009B51AC" w:rsidRPr="009D6EBA">
        <w:rPr>
          <w:sz w:val="16"/>
          <w:szCs w:val="16"/>
        </w:rPr>
        <w:t xml:space="preserve">relevant officer </w:t>
      </w:r>
      <w:r w:rsidR="009B51AC" w:rsidRPr="006D284B">
        <w:rPr>
          <w:sz w:val="16"/>
          <w:szCs w:val="16"/>
        </w:rPr>
        <w:t xml:space="preserve">mean a </w:t>
      </w:r>
      <w:r w:rsidR="009B51AC" w:rsidRPr="009D6EBA">
        <w:rPr>
          <w:sz w:val="16"/>
          <w:szCs w:val="16"/>
        </w:rPr>
        <w:t xml:space="preserve">relevant officer </w:t>
      </w:r>
      <w:r w:rsidR="009B51AC" w:rsidRPr="006D284B">
        <w:rPr>
          <w:sz w:val="16"/>
          <w:szCs w:val="16"/>
        </w:rPr>
        <w:t>of the responsible entity of the trust</w:t>
      </w:r>
      <w:r w:rsidRPr="006D284B">
        <w:rPr>
          <w:sz w:val="16"/>
          <w:szCs w:val="16"/>
          <w:lang w:val="en-AU"/>
        </w:rPr>
        <w:t>.</w:t>
      </w:r>
    </w:p>
  </w:footnote>
  <w:footnote w:id="3">
    <w:p w:rsidR="00E87DBE" w:rsidRPr="006D284B" w:rsidRDefault="00E87DBE" w:rsidP="00E87DBE">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Th</w:t>
      </w:r>
      <w:r>
        <w:rPr>
          <w:sz w:val="16"/>
          <w:szCs w:val="16"/>
        </w:rPr>
        <w:t>e</w:t>
      </w:r>
      <w:r w:rsidRPr="006D284B">
        <w:rPr>
          <w:sz w:val="16"/>
          <w:szCs w:val="16"/>
        </w:rPr>
        <w:t xml:space="preserve"> information </w:t>
      </w:r>
      <w:r w:rsidR="00570897">
        <w:rPr>
          <w:sz w:val="16"/>
          <w:szCs w:val="16"/>
        </w:rPr>
        <w:t>referred to in items </w:t>
      </w:r>
      <w:r w:rsidR="00570897">
        <w:rPr>
          <w:sz w:val="16"/>
          <w:szCs w:val="16"/>
        </w:rPr>
        <w:fldChar w:fldCharType="begin"/>
      </w:r>
      <w:r w:rsidR="00570897">
        <w:rPr>
          <w:sz w:val="16"/>
          <w:szCs w:val="16"/>
        </w:rPr>
        <w:instrText xml:space="preserve"> REF _Ref382575031 \r \h </w:instrText>
      </w:r>
      <w:r w:rsidR="00570897">
        <w:rPr>
          <w:sz w:val="16"/>
          <w:szCs w:val="16"/>
        </w:rPr>
      </w:r>
      <w:r w:rsidR="00570897">
        <w:rPr>
          <w:sz w:val="16"/>
          <w:szCs w:val="16"/>
        </w:rPr>
        <w:fldChar w:fldCharType="separate"/>
      </w:r>
      <w:r w:rsidR="00E35775">
        <w:rPr>
          <w:sz w:val="16"/>
          <w:szCs w:val="16"/>
        </w:rPr>
        <w:t>1</w:t>
      </w:r>
      <w:r w:rsidR="00570897">
        <w:rPr>
          <w:sz w:val="16"/>
          <w:szCs w:val="16"/>
        </w:rPr>
        <w:fldChar w:fldCharType="end"/>
      </w:r>
      <w:r w:rsidR="00570897">
        <w:rPr>
          <w:sz w:val="16"/>
          <w:szCs w:val="16"/>
        </w:rPr>
        <w:t xml:space="preserve">, </w:t>
      </w:r>
      <w:r w:rsidR="00570897">
        <w:rPr>
          <w:sz w:val="16"/>
          <w:szCs w:val="16"/>
        </w:rPr>
        <w:fldChar w:fldCharType="begin"/>
      </w:r>
      <w:r w:rsidR="00570897">
        <w:rPr>
          <w:sz w:val="16"/>
          <w:szCs w:val="16"/>
        </w:rPr>
        <w:instrText xml:space="preserve"> REF _Ref8909972 \r \h </w:instrText>
      </w:r>
      <w:r w:rsidR="00570897">
        <w:rPr>
          <w:sz w:val="16"/>
          <w:szCs w:val="16"/>
        </w:rPr>
      </w:r>
      <w:r w:rsidR="00570897">
        <w:rPr>
          <w:sz w:val="16"/>
          <w:szCs w:val="16"/>
        </w:rPr>
        <w:fldChar w:fldCharType="separate"/>
      </w:r>
      <w:r w:rsidR="00E35775">
        <w:rPr>
          <w:sz w:val="16"/>
          <w:szCs w:val="16"/>
        </w:rPr>
        <w:t>2</w:t>
      </w:r>
      <w:r w:rsidR="00570897">
        <w:rPr>
          <w:sz w:val="16"/>
          <w:szCs w:val="16"/>
        </w:rPr>
        <w:fldChar w:fldCharType="end"/>
      </w:r>
      <w:r w:rsidR="00570897">
        <w:rPr>
          <w:sz w:val="16"/>
          <w:szCs w:val="16"/>
        </w:rPr>
        <w:t xml:space="preserve">, </w:t>
      </w:r>
      <w:r w:rsidR="00570897">
        <w:rPr>
          <w:sz w:val="16"/>
          <w:szCs w:val="16"/>
        </w:rPr>
        <w:fldChar w:fldCharType="begin"/>
      </w:r>
      <w:r w:rsidR="00570897">
        <w:rPr>
          <w:sz w:val="16"/>
          <w:szCs w:val="16"/>
        </w:rPr>
        <w:instrText xml:space="preserve"> REF _Ref349136638 \r \h </w:instrText>
      </w:r>
      <w:r w:rsidR="00570897">
        <w:rPr>
          <w:sz w:val="16"/>
          <w:szCs w:val="16"/>
        </w:rPr>
      </w:r>
      <w:r w:rsidR="00570897">
        <w:rPr>
          <w:sz w:val="16"/>
          <w:szCs w:val="16"/>
        </w:rPr>
        <w:fldChar w:fldCharType="separate"/>
      </w:r>
      <w:r w:rsidR="00E35775">
        <w:rPr>
          <w:sz w:val="16"/>
          <w:szCs w:val="16"/>
        </w:rPr>
        <w:t>3</w:t>
      </w:r>
      <w:r w:rsidR="00570897">
        <w:rPr>
          <w:sz w:val="16"/>
          <w:szCs w:val="16"/>
        </w:rPr>
        <w:fldChar w:fldCharType="end"/>
      </w:r>
      <w:r w:rsidR="00570897">
        <w:rPr>
          <w:sz w:val="16"/>
          <w:szCs w:val="16"/>
        </w:rPr>
        <w:t xml:space="preserve">, </w:t>
      </w:r>
      <w:r w:rsidR="00570897">
        <w:rPr>
          <w:sz w:val="16"/>
          <w:szCs w:val="16"/>
        </w:rPr>
        <w:fldChar w:fldCharType="begin"/>
      </w:r>
      <w:r w:rsidR="00570897">
        <w:rPr>
          <w:sz w:val="16"/>
          <w:szCs w:val="16"/>
        </w:rPr>
        <w:instrText xml:space="preserve"> REF _Ref382575034 \r \h </w:instrText>
      </w:r>
      <w:r w:rsidR="00570897">
        <w:rPr>
          <w:sz w:val="16"/>
          <w:szCs w:val="16"/>
        </w:rPr>
      </w:r>
      <w:r w:rsidR="00570897">
        <w:rPr>
          <w:sz w:val="16"/>
          <w:szCs w:val="16"/>
        </w:rPr>
        <w:fldChar w:fldCharType="separate"/>
      </w:r>
      <w:r w:rsidR="00E35775">
        <w:rPr>
          <w:sz w:val="16"/>
          <w:szCs w:val="16"/>
        </w:rPr>
        <w:t>4</w:t>
      </w:r>
      <w:r w:rsidR="00570897">
        <w:rPr>
          <w:sz w:val="16"/>
          <w:szCs w:val="16"/>
        </w:rPr>
        <w:fldChar w:fldCharType="end"/>
      </w:r>
      <w:r w:rsidR="00570897">
        <w:rPr>
          <w:sz w:val="16"/>
          <w:szCs w:val="16"/>
        </w:rPr>
        <w:t xml:space="preserve">, </w:t>
      </w:r>
      <w:r w:rsidR="00570897">
        <w:rPr>
          <w:sz w:val="16"/>
          <w:szCs w:val="16"/>
        </w:rPr>
        <w:fldChar w:fldCharType="begin"/>
      </w:r>
      <w:r w:rsidR="00570897">
        <w:rPr>
          <w:sz w:val="16"/>
          <w:szCs w:val="16"/>
        </w:rPr>
        <w:instrText xml:space="preserve"> REF _Ref349136811 \r \h </w:instrText>
      </w:r>
      <w:r w:rsidR="00570897">
        <w:rPr>
          <w:sz w:val="16"/>
          <w:szCs w:val="16"/>
        </w:rPr>
      </w:r>
      <w:r w:rsidR="00570897">
        <w:rPr>
          <w:sz w:val="16"/>
          <w:szCs w:val="16"/>
        </w:rPr>
        <w:fldChar w:fldCharType="separate"/>
      </w:r>
      <w:r w:rsidR="00E35775">
        <w:rPr>
          <w:sz w:val="16"/>
          <w:szCs w:val="16"/>
        </w:rPr>
        <w:t>5</w:t>
      </w:r>
      <w:r w:rsidR="00570897">
        <w:rPr>
          <w:sz w:val="16"/>
          <w:szCs w:val="16"/>
        </w:rPr>
        <w:fldChar w:fldCharType="end"/>
      </w:r>
      <w:r w:rsidR="00570897">
        <w:rPr>
          <w:sz w:val="16"/>
          <w:szCs w:val="16"/>
        </w:rPr>
        <w:t xml:space="preserve">, </w:t>
      </w:r>
      <w:r w:rsidR="00570897">
        <w:rPr>
          <w:sz w:val="16"/>
          <w:szCs w:val="16"/>
        </w:rPr>
        <w:fldChar w:fldCharType="begin"/>
      </w:r>
      <w:r w:rsidR="00570897">
        <w:rPr>
          <w:sz w:val="16"/>
          <w:szCs w:val="16"/>
        </w:rPr>
        <w:instrText xml:space="preserve"> REF _Ref382575057 \r \h </w:instrText>
      </w:r>
      <w:r w:rsidR="00570897">
        <w:rPr>
          <w:sz w:val="16"/>
          <w:szCs w:val="16"/>
        </w:rPr>
      </w:r>
      <w:r w:rsidR="00570897">
        <w:rPr>
          <w:sz w:val="16"/>
          <w:szCs w:val="16"/>
        </w:rPr>
        <w:fldChar w:fldCharType="separate"/>
      </w:r>
      <w:r w:rsidR="00E35775">
        <w:rPr>
          <w:sz w:val="16"/>
          <w:szCs w:val="16"/>
        </w:rPr>
        <w:t>6</w:t>
      </w:r>
      <w:r w:rsidR="00570897">
        <w:rPr>
          <w:sz w:val="16"/>
          <w:szCs w:val="16"/>
        </w:rPr>
        <w:fldChar w:fldCharType="end"/>
      </w:r>
      <w:r w:rsidR="00570897">
        <w:rPr>
          <w:sz w:val="16"/>
          <w:szCs w:val="16"/>
        </w:rPr>
        <w:t xml:space="preserve"> and </w:t>
      </w:r>
      <w:r w:rsidR="00570897">
        <w:rPr>
          <w:sz w:val="16"/>
          <w:szCs w:val="16"/>
        </w:rPr>
        <w:fldChar w:fldCharType="begin"/>
      </w:r>
      <w:r w:rsidR="00570897">
        <w:rPr>
          <w:sz w:val="16"/>
          <w:szCs w:val="16"/>
        </w:rPr>
        <w:instrText xml:space="preserve"> REF _Ref8895076 \r \h </w:instrText>
      </w:r>
      <w:r w:rsidR="00570897">
        <w:rPr>
          <w:sz w:val="16"/>
          <w:szCs w:val="16"/>
        </w:rPr>
      </w:r>
      <w:r w:rsidR="00570897">
        <w:rPr>
          <w:sz w:val="16"/>
          <w:szCs w:val="16"/>
        </w:rPr>
        <w:fldChar w:fldCharType="separate"/>
      </w:r>
      <w:r w:rsidR="00E35775">
        <w:rPr>
          <w:sz w:val="16"/>
          <w:szCs w:val="16"/>
        </w:rPr>
        <w:t>7</w:t>
      </w:r>
      <w:r w:rsidR="00570897">
        <w:rPr>
          <w:sz w:val="16"/>
          <w:szCs w:val="16"/>
        </w:rPr>
        <w:fldChar w:fldCharType="end"/>
      </w:r>
      <w:r w:rsidR="00A04234">
        <w:rPr>
          <w:sz w:val="16"/>
          <w:szCs w:val="16"/>
        </w:rPr>
        <w:t xml:space="preserve"> </w:t>
      </w:r>
      <w:r w:rsidRPr="006D284B">
        <w:rPr>
          <w:sz w:val="16"/>
          <w:szCs w:val="16"/>
        </w:rPr>
        <w:t xml:space="preserve">is required so that ASX can be satisfied that the </w:t>
      </w:r>
      <w:r w:rsidR="009B51AC">
        <w:rPr>
          <w:sz w:val="16"/>
          <w:szCs w:val="16"/>
        </w:rPr>
        <w:t>relevant officer</w:t>
      </w:r>
      <w:r w:rsidRPr="006D284B">
        <w:rPr>
          <w:sz w:val="16"/>
          <w:szCs w:val="16"/>
        </w:rPr>
        <w:t xml:space="preserve"> is of good fame and character under </w:t>
      </w:r>
      <w:r>
        <w:rPr>
          <w:sz w:val="16"/>
          <w:szCs w:val="16"/>
        </w:rPr>
        <w:t>Listing Rule</w:t>
      </w:r>
      <w:r w:rsidRPr="006D284B">
        <w:rPr>
          <w:sz w:val="16"/>
          <w:szCs w:val="16"/>
        </w:rPr>
        <w:t> 1</w:t>
      </w:r>
      <w:r w:rsidR="00A04234">
        <w:rPr>
          <w:sz w:val="16"/>
          <w:szCs w:val="16"/>
        </w:rPr>
        <w:t>.11</w:t>
      </w:r>
      <w:r w:rsidRPr="006D284B">
        <w:rPr>
          <w:sz w:val="16"/>
          <w:szCs w:val="16"/>
        </w:rPr>
        <w:t xml:space="preserve"> </w:t>
      </w:r>
      <w:r>
        <w:rPr>
          <w:sz w:val="16"/>
          <w:szCs w:val="16"/>
        </w:rPr>
        <w:t>Condition</w:t>
      </w:r>
      <w:r w:rsidRPr="006D284B">
        <w:rPr>
          <w:sz w:val="16"/>
          <w:szCs w:val="16"/>
        </w:rPr>
        <w:t> 1</w:t>
      </w:r>
      <w:r w:rsidR="00F11736">
        <w:rPr>
          <w:sz w:val="16"/>
          <w:szCs w:val="16"/>
        </w:rPr>
        <w:t>1</w:t>
      </w:r>
      <w:r w:rsidRPr="006D284B">
        <w:rPr>
          <w:sz w:val="16"/>
          <w:szCs w:val="16"/>
          <w:lang w:val="en-AU"/>
        </w:rPr>
        <w:t>.</w:t>
      </w:r>
    </w:p>
  </w:footnote>
  <w:footnote w:id="4">
    <w:p w:rsidR="00434B77" w:rsidRPr="00293F02" w:rsidRDefault="00434B77" w:rsidP="00434B77">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t xml:space="preserve">The sample statutory declaration referred to in </w:t>
      </w:r>
      <w:r w:rsidR="00E35775">
        <w:rPr>
          <w:sz w:val="16"/>
          <w:szCs w:val="16"/>
        </w:rPr>
        <w:t>item</w:t>
      </w:r>
      <w:r>
        <w:rPr>
          <w:sz w:val="16"/>
          <w:szCs w:val="16"/>
        </w:rPr>
        <w:t> </w:t>
      </w:r>
      <w:r w:rsidR="00E35775">
        <w:rPr>
          <w:sz w:val="16"/>
          <w:szCs w:val="16"/>
        </w:rPr>
        <w:fldChar w:fldCharType="begin"/>
      </w:r>
      <w:r w:rsidR="00E35775">
        <w:rPr>
          <w:sz w:val="16"/>
          <w:szCs w:val="16"/>
        </w:rPr>
        <w:instrText xml:space="preserve"> REF _Ref8895076 \r \h </w:instrText>
      </w:r>
      <w:r w:rsidR="00E35775">
        <w:rPr>
          <w:sz w:val="16"/>
          <w:szCs w:val="16"/>
        </w:rPr>
      </w:r>
      <w:r w:rsidR="00E35775">
        <w:rPr>
          <w:sz w:val="16"/>
          <w:szCs w:val="16"/>
        </w:rPr>
        <w:fldChar w:fldCharType="separate"/>
      </w:r>
      <w:r w:rsidR="00E35775">
        <w:rPr>
          <w:sz w:val="16"/>
          <w:szCs w:val="16"/>
        </w:rPr>
        <w:t>7</w:t>
      </w:r>
      <w:r w:rsidR="00E35775">
        <w:rPr>
          <w:sz w:val="16"/>
          <w:szCs w:val="16"/>
        </w:rPr>
        <w:fldChar w:fldCharType="end"/>
      </w:r>
      <w:r>
        <w:rPr>
          <w:sz w:val="16"/>
          <w:szCs w:val="16"/>
        </w:rPr>
        <w:t xml:space="preserve"> below addresses th</w:t>
      </w:r>
      <w:r w:rsidRPr="006D284B">
        <w:rPr>
          <w:sz w:val="16"/>
          <w:szCs w:val="16"/>
        </w:rPr>
        <w:t xml:space="preserve">is </w:t>
      </w:r>
      <w:r>
        <w:rPr>
          <w:sz w:val="16"/>
          <w:szCs w:val="16"/>
        </w:rPr>
        <w:t>requirement</w:t>
      </w:r>
      <w:r w:rsidRPr="006D284B">
        <w:rPr>
          <w:sz w:val="16"/>
          <w:szCs w:val="16"/>
        </w:rPr>
        <w:t>.</w:t>
      </w:r>
      <w:r w:rsidR="00E35775">
        <w:rPr>
          <w:sz w:val="16"/>
          <w:szCs w:val="16"/>
        </w:rPr>
        <w:t xml:space="preserve"> Note that if the </w:t>
      </w:r>
      <w:r w:rsidR="00E35775" w:rsidRPr="00E35775">
        <w:rPr>
          <w:sz w:val="16"/>
          <w:szCs w:val="16"/>
        </w:rPr>
        <w:t xml:space="preserve">relevant officer has used another name or alias (including a maiden name or married name) in the past 10 years, the criminal record and bankruptcy checks referred to in </w:t>
      </w:r>
      <w:r w:rsidR="00E35775">
        <w:rPr>
          <w:sz w:val="16"/>
          <w:szCs w:val="16"/>
        </w:rPr>
        <w:t>items </w:t>
      </w:r>
      <w:r w:rsidR="00E35775">
        <w:rPr>
          <w:sz w:val="16"/>
          <w:szCs w:val="16"/>
        </w:rPr>
        <w:fldChar w:fldCharType="begin"/>
      </w:r>
      <w:r w:rsidR="00E35775">
        <w:rPr>
          <w:sz w:val="16"/>
          <w:szCs w:val="16"/>
        </w:rPr>
        <w:instrText xml:space="preserve"> REF _Ref349136638 \r \h  \* MERGEFORMAT </w:instrText>
      </w:r>
      <w:r w:rsidR="00E35775">
        <w:rPr>
          <w:sz w:val="16"/>
          <w:szCs w:val="16"/>
        </w:rPr>
      </w:r>
      <w:r w:rsidR="00E35775">
        <w:rPr>
          <w:sz w:val="16"/>
          <w:szCs w:val="16"/>
        </w:rPr>
        <w:fldChar w:fldCharType="separate"/>
      </w:r>
      <w:r w:rsidR="00E35775">
        <w:rPr>
          <w:sz w:val="16"/>
          <w:szCs w:val="16"/>
        </w:rPr>
        <w:t>3</w:t>
      </w:r>
      <w:r w:rsidR="00E35775">
        <w:rPr>
          <w:sz w:val="16"/>
          <w:szCs w:val="16"/>
        </w:rPr>
        <w:fldChar w:fldCharType="end"/>
      </w:r>
      <w:r w:rsidR="00E35775">
        <w:rPr>
          <w:sz w:val="16"/>
          <w:szCs w:val="16"/>
        </w:rPr>
        <w:t xml:space="preserve">, </w:t>
      </w:r>
      <w:r w:rsidR="00E35775">
        <w:rPr>
          <w:sz w:val="16"/>
          <w:szCs w:val="16"/>
        </w:rPr>
        <w:fldChar w:fldCharType="begin"/>
      </w:r>
      <w:r w:rsidR="00E35775">
        <w:rPr>
          <w:sz w:val="16"/>
          <w:szCs w:val="16"/>
        </w:rPr>
        <w:instrText xml:space="preserve"> REF _Ref382575034 \r \h  \* MERGEFORMAT </w:instrText>
      </w:r>
      <w:r w:rsidR="00E35775">
        <w:rPr>
          <w:sz w:val="16"/>
          <w:szCs w:val="16"/>
        </w:rPr>
      </w:r>
      <w:r w:rsidR="00E35775">
        <w:rPr>
          <w:sz w:val="16"/>
          <w:szCs w:val="16"/>
        </w:rPr>
        <w:fldChar w:fldCharType="separate"/>
      </w:r>
      <w:r w:rsidR="00E35775">
        <w:rPr>
          <w:sz w:val="16"/>
          <w:szCs w:val="16"/>
        </w:rPr>
        <w:t>4</w:t>
      </w:r>
      <w:r w:rsidR="00E35775">
        <w:rPr>
          <w:sz w:val="16"/>
          <w:szCs w:val="16"/>
        </w:rPr>
        <w:fldChar w:fldCharType="end"/>
      </w:r>
      <w:r w:rsidR="00E35775">
        <w:rPr>
          <w:sz w:val="16"/>
          <w:szCs w:val="16"/>
        </w:rPr>
        <w:t xml:space="preserve">, </w:t>
      </w:r>
      <w:r w:rsidR="00E35775">
        <w:rPr>
          <w:sz w:val="16"/>
          <w:szCs w:val="16"/>
        </w:rPr>
        <w:fldChar w:fldCharType="begin"/>
      </w:r>
      <w:r w:rsidR="00E35775">
        <w:rPr>
          <w:sz w:val="16"/>
          <w:szCs w:val="16"/>
        </w:rPr>
        <w:instrText xml:space="preserve"> REF _Ref349136811 \r \h  \* MERGEFORMAT </w:instrText>
      </w:r>
      <w:r w:rsidR="00E35775">
        <w:rPr>
          <w:sz w:val="16"/>
          <w:szCs w:val="16"/>
        </w:rPr>
      </w:r>
      <w:r w:rsidR="00E35775">
        <w:rPr>
          <w:sz w:val="16"/>
          <w:szCs w:val="16"/>
        </w:rPr>
        <w:fldChar w:fldCharType="separate"/>
      </w:r>
      <w:r w:rsidR="00E35775">
        <w:rPr>
          <w:sz w:val="16"/>
          <w:szCs w:val="16"/>
        </w:rPr>
        <w:t>5</w:t>
      </w:r>
      <w:r w:rsidR="00E35775">
        <w:rPr>
          <w:sz w:val="16"/>
          <w:szCs w:val="16"/>
        </w:rPr>
        <w:fldChar w:fldCharType="end"/>
      </w:r>
      <w:r w:rsidR="00E35775">
        <w:rPr>
          <w:sz w:val="16"/>
          <w:szCs w:val="16"/>
        </w:rPr>
        <w:t xml:space="preserve">, and </w:t>
      </w:r>
      <w:r w:rsidR="00E35775">
        <w:rPr>
          <w:sz w:val="16"/>
          <w:szCs w:val="16"/>
        </w:rPr>
        <w:fldChar w:fldCharType="begin"/>
      </w:r>
      <w:r w:rsidR="00E35775">
        <w:rPr>
          <w:sz w:val="16"/>
          <w:szCs w:val="16"/>
        </w:rPr>
        <w:instrText xml:space="preserve"> REF _Ref382575057 \r \h  \* MERGEFORMAT </w:instrText>
      </w:r>
      <w:r w:rsidR="00E35775">
        <w:rPr>
          <w:sz w:val="16"/>
          <w:szCs w:val="16"/>
        </w:rPr>
      </w:r>
      <w:r w:rsidR="00E35775">
        <w:rPr>
          <w:sz w:val="16"/>
          <w:szCs w:val="16"/>
        </w:rPr>
        <w:fldChar w:fldCharType="separate"/>
      </w:r>
      <w:r w:rsidR="00E35775">
        <w:rPr>
          <w:sz w:val="16"/>
          <w:szCs w:val="16"/>
        </w:rPr>
        <w:t>6</w:t>
      </w:r>
      <w:r w:rsidR="00E35775">
        <w:rPr>
          <w:sz w:val="16"/>
          <w:szCs w:val="16"/>
        </w:rPr>
        <w:fldChar w:fldCharType="end"/>
      </w:r>
      <w:r w:rsidR="00E35775">
        <w:rPr>
          <w:sz w:val="16"/>
          <w:szCs w:val="16"/>
        </w:rPr>
        <w:t xml:space="preserve"> </w:t>
      </w:r>
      <w:r w:rsidR="00E35775" w:rsidRPr="00E35775">
        <w:rPr>
          <w:sz w:val="16"/>
          <w:szCs w:val="16"/>
        </w:rPr>
        <w:t>must cover all of the names or aliases the relevant officer has used over that period.</w:t>
      </w:r>
    </w:p>
  </w:footnote>
  <w:footnote w:id="5">
    <w:p w:rsidR="00434B77" w:rsidRPr="00293F02" w:rsidRDefault="00434B77" w:rsidP="00434B77">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t xml:space="preserve">The sample statutory declaration referred to in </w:t>
      </w:r>
      <w:r w:rsidR="00E35775">
        <w:rPr>
          <w:sz w:val="16"/>
          <w:szCs w:val="16"/>
        </w:rPr>
        <w:t>item</w:t>
      </w:r>
      <w:r>
        <w:rPr>
          <w:sz w:val="16"/>
          <w:szCs w:val="16"/>
        </w:rPr>
        <w:t> </w:t>
      </w:r>
      <w:r w:rsidR="00E35775">
        <w:rPr>
          <w:sz w:val="16"/>
          <w:szCs w:val="16"/>
        </w:rPr>
        <w:fldChar w:fldCharType="begin"/>
      </w:r>
      <w:r w:rsidR="00E35775">
        <w:rPr>
          <w:sz w:val="16"/>
          <w:szCs w:val="16"/>
        </w:rPr>
        <w:instrText xml:space="preserve"> REF _Ref8895076 \r \h </w:instrText>
      </w:r>
      <w:r w:rsidR="00E35775">
        <w:rPr>
          <w:sz w:val="16"/>
          <w:szCs w:val="16"/>
        </w:rPr>
      </w:r>
      <w:r w:rsidR="00E35775">
        <w:rPr>
          <w:sz w:val="16"/>
          <w:szCs w:val="16"/>
        </w:rPr>
        <w:fldChar w:fldCharType="separate"/>
      </w:r>
      <w:r w:rsidR="00E35775">
        <w:rPr>
          <w:sz w:val="16"/>
          <w:szCs w:val="16"/>
        </w:rPr>
        <w:t>7</w:t>
      </w:r>
      <w:r w:rsidR="00E35775">
        <w:rPr>
          <w:sz w:val="16"/>
          <w:szCs w:val="16"/>
        </w:rPr>
        <w:fldChar w:fldCharType="end"/>
      </w:r>
      <w:r>
        <w:rPr>
          <w:sz w:val="16"/>
          <w:szCs w:val="16"/>
        </w:rPr>
        <w:t xml:space="preserve"> below also addresses th</w:t>
      </w:r>
      <w:r w:rsidRPr="006D284B">
        <w:rPr>
          <w:sz w:val="16"/>
          <w:szCs w:val="16"/>
        </w:rPr>
        <w:t xml:space="preserve">is </w:t>
      </w:r>
      <w:r>
        <w:rPr>
          <w:sz w:val="16"/>
          <w:szCs w:val="16"/>
        </w:rPr>
        <w:t>requirement</w:t>
      </w:r>
      <w:r w:rsidRPr="006D284B">
        <w:rPr>
          <w:sz w:val="16"/>
          <w:szCs w:val="16"/>
        </w:rPr>
        <w:t>.</w:t>
      </w:r>
    </w:p>
  </w:footnote>
  <w:footnote w:id="6">
    <w:p w:rsidR="00434B77" w:rsidRPr="00293F02" w:rsidRDefault="00434B77" w:rsidP="00434B77">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t xml:space="preserve">The sample statutory declaration referred to in </w:t>
      </w:r>
      <w:r w:rsidR="00E35775">
        <w:rPr>
          <w:sz w:val="16"/>
          <w:szCs w:val="16"/>
        </w:rPr>
        <w:t>item</w:t>
      </w:r>
      <w:r>
        <w:rPr>
          <w:sz w:val="16"/>
          <w:szCs w:val="16"/>
        </w:rPr>
        <w:t> </w:t>
      </w:r>
      <w:r w:rsidR="00E35775">
        <w:rPr>
          <w:sz w:val="16"/>
          <w:szCs w:val="16"/>
        </w:rPr>
        <w:fldChar w:fldCharType="begin"/>
      </w:r>
      <w:r w:rsidR="00E35775">
        <w:rPr>
          <w:sz w:val="16"/>
          <w:szCs w:val="16"/>
        </w:rPr>
        <w:instrText xml:space="preserve"> REF _Ref8895076 \r \h </w:instrText>
      </w:r>
      <w:r w:rsidR="00E35775">
        <w:rPr>
          <w:sz w:val="16"/>
          <w:szCs w:val="16"/>
        </w:rPr>
      </w:r>
      <w:r w:rsidR="00E35775">
        <w:rPr>
          <w:sz w:val="16"/>
          <w:szCs w:val="16"/>
        </w:rPr>
        <w:fldChar w:fldCharType="separate"/>
      </w:r>
      <w:r w:rsidR="00E35775">
        <w:rPr>
          <w:sz w:val="16"/>
          <w:szCs w:val="16"/>
        </w:rPr>
        <w:t>7</w:t>
      </w:r>
      <w:r w:rsidR="00E35775">
        <w:rPr>
          <w:sz w:val="16"/>
          <w:szCs w:val="16"/>
        </w:rPr>
        <w:fldChar w:fldCharType="end"/>
      </w:r>
      <w:r>
        <w:rPr>
          <w:sz w:val="16"/>
          <w:szCs w:val="16"/>
        </w:rPr>
        <w:t xml:space="preserve"> also addresses th</w:t>
      </w:r>
      <w:r w:rsidRPr="006D284B">
        <w:rPr>
          <w:sz w:val="16"/>
          <w:szCs w:val="16"/>
        </w:rPr>
        <w:t xml:space="preserve">is </w:t>
      </w:r>
      <w:r>
        <w:rPr>
          <w:sz w:val="16"/>
          <w:szCs w:val="16"/>
        </w:rPr>
        <w:t>requirement</w:t>
      </w:r>
      <w:r w:rsidRPr="006D284B">
        <w:rPr>
          <w:sz w:val="16"/>
          <w:szCs w:val="16"/>
        </w:rPr>
        <w:t>.</w:t>
      </w:r>
    </w:p>
  </w:footnote>
  <w:footnote w:id="7">
    <w:p w:rsidR="00434B77" w:rsidRPr="00293F02" w:rsidRDefault="00434B77" w:rsidP="00434B77">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r>
      <w:r w:rsidRPr="006D284B">
        <w:rPr>
          <w:sz w:val="16"/>
          <w:szCs w:val="16"/>
        </w:rPr>
        <w:t>A</w:t>
      </w:r>
      <w:r>
        <w:rPr>
          <w:sz w:val="16"/>
          <w:szCs w:val="16"/>
        </w:rPr>
        <w:t xml:space="preserve"> sample statutory declaration </w:t>
      </w:r>
      <w:r w:rsidRPr="006D284B">
        <w:rPr>
          <w:sz w:val="16"/>
          <w:szCs w:val="16"/>
        </w:rPr>
        <w:t>is available from the ASX Compliance Downloads page on ASX’s website.</w:t>
      </w:r>
    </w:p>
  </w:footnote>
  <w:footnote w:id="8">
    <w:p w:rsidR="0009683D" w:rsidRPr="0018359F" w:rsidRDefault="0009683D" w:rsidP="0009683D">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r>
      <w:r w:rsidRPr="0018359F">
        <w:rPr>
          <w:sz w:val="16"/>
          <w:szCs w:val="16"/>
        </w:rPr>
        <w:t>Note: the review must be conducted by a registe</w:t>
      </w:r>
      <w:r>
        <w:rPr>
          <w:sz w:val="16"/>
          <w:szCs w:val="16"/>
        </w:rPr>
        <w:t>red company auditor (or if the e</w:t>
      </w:r>
      <w:r w:rsidRPr="0018359F">
        <w:rPr>
          <w:sz w:val="16"/>
          <w:szCs w:val="16"/>
        </w:rPr>
        <w:t>ntity is a foreign entity, an overseas equivalent of a registered company auditor) or independent accountant.</w:t>
      </w:r>
    </w:p>
  </w:footnote>
  <w:footnote w:id="9">
    <w:p w:rsidR="00494475" w:rsidRPr="006D284B" w:rsidRDefault="00494475" w:rsidP="00494475">
      <w:pPr>
        <w:pStyle w:val="FootnoteText"/>
        <w:spacing w:after="60"/>
        <w:ind w:left="284" w:hanging="284"/>
        <w:jc w:val="left"/>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If the entity applying for admission to the official list is a trust, the statement should </w:t>
      </w:r>
      <w:r>
        <w:rPr>
          <w:sz w:val="16"/>
          <w:szCs w:val="16"/>
        </w:rPr>
        <w:t>be made by</w:t>
      </w:r>
      <w:r w:rsidRPr="006D284B">
        <w:rPr>
          <w:sz w:val="16"/>
          <w:szCs w:val="16"/>
        </w:rPr>
        <w:t xml:space="preserve"> </w:t>
      </w:r>
      <w:r w:rsidR="00A11DFB">
        <w:rPr>
          <w:sz w:val="16"/>
          <w:szCs w:val="16"/>
        </w:rPr>
        <w:t>the</w:t>
      </w:r>
      <w:r w:rsidRPr="006D284B">
        <w:rPr>
          <w:sz w:val="16"/>
          <w:szCs w:val="16"/>
        </w:rPr>
        <w:t xml:space="preserve"> directors of the responsible entity of the trust</w:t>
      </w:r>
      <w:r w:rsidRPr="006D284B">
        <w:rPr>
          <w:sz w:val="16"/>
          <w:szCs w:val="16"/>
          <w:lang w:val="en-AU"/>
        </w:rPr>
        <w:t>.</w:t>
      </w:r>
    </w:p>
  </w:footnote>
  <w:footnote w:id="10">
    <w:p w:rsidR="00494475" w:rsidRPr="006D284B" w:rsidRDefault="00494475" w:rsidP="00494475">
      <w:pPr>
        <w:pStyle w:val="FootnoteText"/>
        <w:spacing w:after="60"/>
        <w:ind w:left="284" w:hanging="284"/>
        <w:jc w:val="left"/>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If the entity applying for admission to the official list is a trust, the statement should </w:t>
      </w:r>
      <w:r w:rsidR="00A11DFB">
        <w:rPr>
          <w:sz w:val="16"/>
          <w:szCs w:val="16"/>
        </w:rPr>
        <w:t>be signed by</w:t>
      </w:r>
      <w:r w:rsidRPr="006D284B">
        <w:rPr>
          <w:sz w:val="16"/>
          <w:szCs w:val="16"/>
        </w:rPr>
        <w:t xml:space="preserve"> all directors of the responsible entity of the trust</w:t>
      </w:r>
      <w:r w:rsidRPr="006D284B">
        <w:rPr>
          <w:sz w:val="16"/>
          <w:szCs w:val="16"/>
          <w:lang w:val="en-AU"/>
        </w:rPr>
        <w:t>.</w:t>
      </w:r>
    </w:p>
  </w:footnote>
  <w:footnote w:id="11">
    <w:p w:rsidR="0009683D" w:rsidRPr="0018359F" w:rsidRDefault="0009683D" w:rsidP="0009683D">
      <w:pPr>
        <w:pStyle w:val="FootnoteText"/>
        <w:spacing w:after="60"/>
        <w:ind w:left="284" w:hanging="284"/>
        <w:rPr>
          <w:sz w:val="16"/>
          <w:szCs w:val="16"/>
        </w:rPr>
      </w:pPr>
      <w:r w:rsidRPr="00AF775E">
        <w:rPr>
          <w:rStyle w:val="FootnoteReference"/>
          <w:position w:val="0"/>
          <w:szCs w:val="16"/>
          <w:vertAlign w:val="superscript"/>
        </w:rPr>
        <w:footnoteRef/>
      </w:r>
      <w:r>
        <w:rPr>
          <w:sz w:val="16"/>
          <w:szCs w:val="16"/>
        </w:rPr>
        <w:tab/>
      </w:r>
      <w:r w:rsidRPr="0018359F">
        <w:rPr>
          <w:sz w:val="16"/>
          <w:szCs w:val="16"/>
        </w:rPr>
        <w:t>Note: the review must be conducted b</w:t>
      </w:r>
      <w:r w:rsidR="006C3107">
        <w:rPr>
          <w:sz w:val="16"/>
          <w:szCs w:val="16"/>
        </w:rPr>
        <w:t xml:space="preserve">y a registered company auditor </w:t>
      </w:r>
      <w:r w:rsidRPr="0018359F">
        <w:rPr>
          <w:sz w:val="16"/>
          <w:szCs w:val="16"/>
        </w:rPr>
        <w:t>or an overseas equivalent of a registered company auditor or independent accountant.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567744"/>
    <w:lvl w:ilvl="0">
      <w:numFmt w:val="decimal"/>
      <w:lvlText w:val="*"/>
      <w:lvlJc w:val="left"/>
    </w:lvl>
  </w:abstractNum>
  <w:abstractNum w:abstractNumId="11" w15:restartNumberingAfterBreak="0">
    <w:nsid w:val="13CB7AB3"/>
    <w:multiLevelType w:val="hybridMultilevel"/>
    <w:tmpl w:val="D8F4C71E"/>
    <w:lvl w:ilvl="0" w:tplc="6CB4A0B4">
      <w:start w:val="1"/>
      <w:numFmt w:val="bullet"/>
      <w:lvlText w:val=""/>
      <w:lvlJc w:val="left"/>
      <w:pPr>
        <w:tabs>
          <w:tab w:val="num" w:pos="2290"/>
        </w:tabs>
        <w:ind w:left="2290" w:hanging="360"/>
      </w:pPr>
      <w:rPr>
        <w:rFonts w:ascii="Symbol" w:hAnsi="Symbol" w:hint="default"/>
      </w:rPr>
    </w:lvl>
    <w:lvl w:ilvl="1" w:tplc="04090003">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45BF7284"/>
    <w:multiLevelType w:val="singleLevel"/>
    <w:tmpl w:val="BD40FA6C"/>
    <w:lvl w:ilvl="0">
      <w:start w:val="1"/>
      <w:numFmt w:val="decimal"/>
      <w:lvlText w:val="%1. "/>
      <w:legacy w:legacy="1" w:legacySpace="0" w:legacyIndent="360"/>
      <w:lvlJc w:val="left"/>
      <w:pPr>
        <w:ind w:left="360" w:hanging="360"/>
      </w:pPr>
      <w:rPr>
        <w:rFonts w:ascii="Zurich Cn BT" w:hAnsi="Zurich Cn BT" w:hint="default"/>
        <w:b w:val="0"/>
        <w:i w:val="0"/>
        <w:sz w:val="20"/>
        <w:u w:val="none"/>
      </w:rPr>
    </w:lvl>
  </w:abstractNum>
  <w:abstractNum w:abstractNumId="13" w15:restartNumberingAfterBreak="0">
    <w:nsid w:val="60A021C1"/>
    <w:multiLevelType w:val="hybridMultilevel"/>
    <w:tmpl w:val="EF7C151E"/>
    <w:lvl w:ilvl="0" w:tplc="70F83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B648CD"/>
    <w:multiLevelType w:val="hybridMultilevel"/>
    <w:tmpl w:val="2D54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AB2484"/>
    <w:multiLevelType w:val="hybridMultilevel"/>
    <w:tmpl w:val="42AAE8B6"/>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start w:val="1"/>
      <w:numFmt w:val="bullet"/>
      <w:lvlText w:val=""/>
      <w:lvlJc w:val="left"/>
      <w:pPr>
        <w:ind w:left="2197" w:hanging="360"/>
      </w:pPr>
      <w:rPr>
        <w:rFonts w:ascii="Wingdings" w:hAnsi="Wingdings" w:hint="default"/>
      </w:rPr>
    </w:lvl>
    <w:lvl w:ilvl="3" w:tplc="0C090001">
      <w:start w:val="1"/>
      <w:numFmt w:val="bullet"/>
      <w:lvlText w:val=""/>
      <w:lvlJc w:val="left"/>
      <w:pPr>
        <w:ind w:left="2917" w:hanging="360"/>
      </w:pPr>
      <w:rPr>
        <w:rFonts w:ascii="Symbol" w:hAnsi="Symbol" w:hint="default"/>
      </w:rPr>
    </w:lvl>
    <w:lvl w:ilvl="4" w:tplc="0C090003">
      <w:start w:val="1"/>
      <w:numFmt w:val="bullet"/>
      <w:lvlText w:val="o"/>
      <w:lvlJc w:val="left"/>
      <w:pPr>
        <w:ind w:left="3637" w:hanging="360"/>
      </w:pPr>
      <w:rPr>
        <w:rFonts w:ascii="Courier New" w:hAnsi="Courier New" w:cs="Courier New" w:hint="default"/>
      </w:rPr>
    </w:lvl>
    <w:lvl w:ilvl="5" w:tplc="0C090005">
      <w:start w:val="1"/>
      <w:numFmt w:val="bullet"/>
      <w:lvlText w:val=""/>
      <w:lvlJc w:val="left"/>
      <w:pPr>
        <w:ind w:left="4357" w:hanging="360"/>
      </w:pPr>
      <w:rPr>
        <w:rFonts w:ascii="Wingdings" w:hAnsi="Wingdings" w:hint="default"/>
      </w:rPr>
    </w:lvl>
    <w:lvl w:ilvl="6" w:tplc="0C090001">
      <w:start w:val="1"/>
      <w:numFmt w:val="bullet"/>
      <w:lvlText w:val=""/>
      <w:lvlJc w:val="left"/>
      <w:pPr>
        <w:ind w:left="5077" w:hanging="360"/>
      </w:pPr>
      <w:rPr>
        <w:rFonts w:ascii="Symbol" w:hAnsi="Symbol" w:hint="default"/>
      </w:rPr>
    </w:lvl>
    <w:lvl w:ilvl="7" w:tplc="0C090003">
      <w:start w:val="1"/>
      <w:numFmt w:val="bullet"/>
      <w:lvlText w:val="o"/>
      <w:lvlJc w:val="left"/>
      <w:pPr>
        <w:ind w:left="5797" w:hanging="360"/>
      </w:pPr>
      <w:rPr>
        <w:rFonts w:ascii="Courier New" w:hAnsi="Courier New" w:cs="Courier New" w:hint="default"/>
      </w:rPr>
    </w:lvl>
    <w:lvl w:ilvl="8" w:tplc="0C090005">
      <w:start w:val="1"/>
      <w:numFmt w:val="bullet"/>
      <w:lvlText w:val=""/>
      <w:lvlJc w:val="left"/>
      <w:pPr>
        <w:ind w:left="6517" w:hanging="360"/>
      </w:pPr>
      <w:rPr>
        <w:rFonts w:ascii="Wingdings" w:hAnsi="Wingdings" w:hint="default"/>
      </w:rPr>
    </w:lvl>
  </w:abstractNum>
  <w:abstractNum w:abstractNumId="16" w15:restartNumberingAfterBreak="0">
    <w:nsid w:val="7854131F"/>
    <w:multiLevelType w:val="hybridMultilevel"/>
    <w:tmpl w:val="74B0207E"/>
    <w:lvl w:ilvl="0" w:tplc="2C66991C">
      <w:start w:val="1"/>
      <w:numFmt w:val="lowerLetter"/>
      <w:lvlText w:val="(%1)"/>
      <w:lvlJc w:val="left"/>
      <w:pPr>
        <w:ind w:left="930" w:hanging="570"/>
      </w:pPr>
      <w:rPr>
        <w:rFonts w:ascii="ClassGarmnd BT" w:hAnsi="ClassGarmnd B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283"/>
        <w:lvlJc w:val="left"/>
        <w:pPr>
          <w:ind w:left="1134" w:hanging="283"/>
        </w:pPr>
        <w:rPr>
          <w:rFonts w:ascii="Symbol" w:hAnsi="Symbol" w:hint="default"/>
          <w:sz w:val="20"/>
        </w:rPr>
      </w:lvl>
    </w:lvlOverride>
  </w:num>
  <w:num w:numId="3">
    <w:abstractNumId w:val="10"/>
    <w:lvlOverride w:ilvl="0">
      <w:lvl w:ilvl="0">
        <w:start w:val="1"/>
        <w:numFmt w:val="bullet"/>
        <w:lvlText w:val=""/>
        <w:legacy w:legacy="1" w:legacySpace="0" w:legacyIndent="851"/>
        <w:lvlJc w:val="left"/>
        <w:pPr>
          <w:ind w:left="1702" w:hanging="851"/>
        </w:pPr>
        <w:rPr>
          <w:rFonts w:ascii="Symbol" w:hAnsi="Symbol" w:hint="default"/>
        </w:r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4"/>
  </w:num>
  <w:num w:numId="17">
    <w:abstractNumId w:val="16"/>
  </w:num>
  <w:num w:numId="18">
    <w:abstractNumId w:val="12"/>
  </w:num>
  <w:num w:numId="19">
    <w:abstractNumId w:val="10"/>
    <w:lvlOverride w:ilvl="0">
      <w:lvl w:ilvl="0">
        <w:start w:val="1"/>
        <w:numFmt w:val="bullet"/>
        <w:lvlText w:val=""/>
        <w:legacy w:legacy="1" w:legacySpace="0" w:legacyIndent="170"/>
        <w:lvlJc w:val="left"/>
        <w:pPr>
          <w:ind w:left="630" w:hanging="170"/>
        </w:pPr>
        <w:rPr>
          <w:rFonts w:ascii="Symbol" w:hAnsi="Symbol" w:hint="default"/>
        </w:rPr>
      </w:lvl>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 w:id="1"/>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7D"/>
    <w:rsid w:val="000038DE"/>
    <w:rsid w:val="000279CE"/>
    <w:rsid w:val="00031BB4"/>
    <w:rsid w:val="00031BBE"/>
    <w:rsid w:val="000378EB"/>
    <w:rsid w:val="00037FCF"/>
    <w:rsid w:val="000449B1"/>
    <w:rsid w:val="0005294C"/>
    <w:rsid w:val="00055234"/>
    <w:rsid w:val="00056978"/>
    <w:rsid w:val="00063B46"/>
    <w:rsid w:val="00065A65"/>
    <w:rsid w:val="00084511"/>
    <w:rsid w:val="0009683D"/>
    <w:rsid w:val="000A48B7"/>
    <w:rsid w:val="000B0AC6"/>
    <w:rsid w:val="000B74E3"/>
    <w:rsid w:val="000E42B7"/>
    <w:rsid w:val="000E6CC9"/>
    <w:rsid w:val="000F23B6"/>
    <w:rsid w:val="00102F9D"/>
    <w:rsid w:val="00103CE8"/>
    <w:rsid w:val="00131195"/>
    <w:rsid w:val="001329E9"/>
    <w:rsid w:val="00140593"/>
    <w:rsid w:val="001434B1"/>
    <w:rsid w:val="0014414B"/>
    <w:rsid w:val="00161D82"/>
    <w:rsid w:val="00165B27"/>
    <w:rsid w:val="00170EAA"/>
    <w:rsid w:val="001846B6"/>
    <w:rsid w:val="00184A4C"/>
    <w:rsid w:val="001965E6"/>
    <w:rsid w:val="001A7E85"/>
    <w:rsid w:val="001B7228"/>
    <w:rsid w:val="001B7DE0"/>
    <w:rsid w:val="001C463B"/>
    <w:rsid w:val="001C5F6F"/>
    <w:rsid w:val="001D0B5A"/>
    <w:rsid w:val="001D5525"/>
    <w:rsid w:val="001E08DF"/>
    <w:rsid w:val="001F155B"/>
    <w:rsid w:val="001F34A4"/>
    <w:rsid w:val="00203DC4"/>
    <w:rsid w:val="00207623"/>
    <w:rsid w:val="00211540"/>
    <w:rsid w:val="00220950"/>
    <w:rsid w:val="00227A8F"/>
    <w:rsid w:val="00234C05"/>
    <w:rsid w:val="002403B7"/>
    <w:rsid w:val="002424F5"/>
    <w:rsid w:val="0024727D"/>
    <w:rsid w:val="00251DD5"/>
    <w:rsid w:val="00273477"/>
    <w:rsid w:val="0029131D"/>
    <w:rsid w:val="0029647B"/>
    <w:rsid w:val="002A18DF"/>
    <w:rsid w:val="002A5E8D"/>
    <w:rsid w:val="002C20C8"/>
    <w:rsid w:val="002D0CAB"/>
    <w:rsid w:val="002D374B"/>
    <w:rsid w:val="002E08EE"/>
    <w:rsid w:val="002E1616"/>
    <w:rsid w:val="002E451F"/>
    <w:rsid w:val="002F5598"/>
    <w:rsid w:val="003006E5"/>
    <w:rsid w:val="003160DE"/>
    <w:rsid w:val="0032076E"/>
    <w:rsid w:val="00324527"/>
    <w:rsid w:val="003516E1"/>
    <w:rsid w:val="003558B7"/>
    <w:rsid w:val="0036260B"/>
    <w:rsid w:val="00362D41"/>
    <w:rsid w:val="00366100"/>
    <w:rsid w:val="003A2A8B"/>
    <w:rsid w:val="003A6519"/>
    <w:rsid w:val="003C21D5"/>
    <w:rsid w:val="003D1092"/>
    <w:rsid w:val="003D17A5"/>
    <w:rsid w:val="003D2C10"/>
    <w:rsid w:val="003D3498"/>
    <w:rsid w:val="003E0740"/>
    <w:rsid w:val="003E235D"/>
    <w:rsid w:val="003F02FA"/>
    <w:rsid w:val="00427A14"/>
    <w:rsid w:val="00434B77"/>
    <w:rsid w:val="00434CF6"/>
    <w:rsid w:val="004461B4"/>
    <w:rsid w:val="00446DD9"/>
    <w:rsid w:val="00460E47"/>
    <w:rsid w:val="00481349"/>
    <w:rsid w:val="00487E15"/>
    <w:rsid w:val="00491B89"/>
    <w:rsid w:val="00494475"/>
    <w:rsid w:val="004A53A2"/>
    <w:rsid w:val="004A7EC4"/>
    <w:rsid w:val="004B2CDC"/>
    <w:rsid w:val="004B7606"/>
    <w:rsid w:val="004C428A"/>
    <w:rsid w:val="004D5435"/>
    <w:rsid w:val="004D7C86"/>
    <w:rsid w:val="004F346E"/>
    <w:rsid w:val="004F7BB2"/>
    <w:rsid w:val="005258E2"/>
    <w:rsid w:val="00570897"/>
    <w:rsid w:val="00577462"/>
    <w:rsid w:val="005A5A80"/>
    <w:rsid w:val="005B6D2B"/>
    <w:rsid w:val="005C5283"/>
    <w:rsid w:val="005E140A"/>
    <w:rsid w:val="005E2267"/>
    <w:rsid w:val="005E7CEE"/>
    <w:rsid w:val="005F1A07"/>
    <w:rsid w:val="00604676"/>
    <w:rsid w:val="00607D65"/>
    <w:rsid w:val="00612DC7"/>
    <w:rsid w:val="00613E14"/>
    <w:rsid w:val="006218AE"/>
    <w:rsid w:val="00631354"/>
    <w:rsid w:val="006336C2"/>
    <w:rsid w:val="006367B0"/>
    <w:rsid w:val="00645AA6"/>
    <w:rsid w:val="006641A5"/>
    <w:rsid w:val="00665208"/>
    <w:rsid w:val="006656F2"/>
    <w:rsid w:val="0068325B"/>
    <w:rsid w:val="006920D2"/>
    <w:rsid w:val="006A0044"/>
    <w:rsid w:val="006A3FA2"/>
    <w:rsid w:val="006B2686"/>
    <w:rsid w:val="006C0963"/>
    <w:rsid w:val="006C1DB4"/>
    <w:rsid w:val="006C3107"/>
    <w:rsid w:val="006D0DE7"/>
    <w:rsid w:val="006D284B"/>
    <w:rsid w:val="006D3584"/>
    <w:rsid w:val="006D5CD6"/>
    <w:rsid w:val="006E10AB"/>
    <w:rsid w:val="006E14BD"/>
    <w:rsid w:val="00702A1D"/>
    <w:rsid w:val="00703FEB"/>
    <w:rsid w:val="007044FA"/>
    <w:rsid w:val="00704E40"/>
    <w:rsid w:val="0070776B"/>
    <w:rsid w:val="00714F58"/>
    <w:rsid w:val="007229A8"/>
    <w:rsid w:val="007363DF"/>
    <w:rsid w:val="0073641A"/>
    <w:rsid w:val="00750EBD"/>
    <w:rsid w:val="00753CBC"/>
    <w:rsid w:val="00763F2A"/>
    <w:rsid w:val="0076492F"/>
    <w:rsid w:val="00771371"/>
    <w:rsid w:val="00771F3A"/>
    <w:rsid w:val="00777B8C"/>
    <w:rsid w:val="007822AD"/>
    <w:rsid w:val="0079544B"/>
    <w:rsid w:val="007B192B"/>
    <w:rsid w:val="007C4869"/>
    <w:rsid w:val="007D3126"/>
    <w:rsid w:val="008001B1"/>
    <w:rsid w:val="00800D49"/>
    <w:rsid w:val="008031EA"/>
    <w:rsid w:val="0080512D"/>
    <w:rsid w:val="00830A73"/>
    <w:rsid w:val="0083466F"/>
    <w:rsid w:val="00867940"/>
    <w:rsid w:val="00874B86"/>
    <w:rsid w:val="008810ED"/>
    <w:rsid w:val="00885F27"/>
    <w:rsid w:val="008B46A2"/>
    <w:rsid w:val="008C1A98"/>
    <w:rsid w:val="008D34BE"/>
    <w:rsid w:val="008D5CE4"/>
    <w:rsid w:val="00903B17"/>
    <w:rsid w:val="00906E5B"/>
    <w:rsid w:val="0091534C"/>
    <w:rsid w:val="00923465"/>
    <w:rsid w:val="00933834"/>
    <w:rsid w:val="0093652E"/>
    <w:rsid w:val="00947A7C"/>
    <w:rsid w:val="00950D3E"/>
    <w:rsid w:val="00950F8E"/>
    <w:rsid w:val="00970A91"/>
    <w:rsid w:val="00972038"/>
    <w:rsid w:val="00977075"/>
    <w:rsid w:val="00977A08"/>
    <w:rsid w:val="00991375"/>
    <w:rsid w:val="009A71CF"/>
    <w:rsid w:val="009B2F8C"/>
    <w:rsid w:val="009B51AC"/>
    <w:rsid w:val="009D760C"/>
    <w:rsid w:val="009E13E1"/>
    <w:rsid w:val="009E1F35"/>
    <w:rsid w:val="00A02C04"/>
    <w:rsid w:val="00A04234"/>
    <w:rsid w:val="00A11DFB"/>
    <w:rsid w:val="00A12C19"/>
    <w:rsid w:val="00A23F94"/>
    <w:rsid w:val="00A33DA8"/>
    <w:rsid w:val="00A445BD"/>
    <w:rsid w:val="00A44D22"/>
    <w:rsid w:val="00A44E39"/>
    <w:rsid w:val="00A470E9"/>
    <w:rsid w:val="00A53360"/>
    <w:rsid w:val="00A602D0"/>
    <w:rsid w:val="00A66AB0"/>
    <w:rsid w:val="00A8793B"/>
    <w:rsid w:val="00AA5FE4"/>
    <w:rsid w:val="00AD5C5F"/>
    <w:rsid w:val="00AE03FE"/>
    <w:rsid w:val="00AE6552"/>
    <w:rsid w:val="00B010DD"/>
    <w:rsid w:val="00B04E17"/>
    <w:rsid w:val="00B15E54"/>
    <w:rsid w:val="00B2333D"/>
    <w:rsid w:val="00B36CD4"/>
    <w:rsid w:val="00B43E31"/>
    <w:rsid w:val="00B60813"/>
    <w:rsid w:val="00B9331B"/>
    <w:rsid w:val="00BA37C2"/>
    <w:rsid w:val="00BA6D86"/>
    <w:rsid w:val="00BC3B9C"/>
    <w:rsid w:val="00BD3205"/>
    <w:rsid w:val="00BE6D71"/>
    <w:rsid w:val="00BF3054"/>
    <w:rsid w:val="00BF74BE"/>
    <w:rsid w:val="00C03A96"/>
    <w:rsid w:val="00C0582B"/>
    <w:rsid w:val="00C12230"/>
    <w:rsid w:val="00C13283"/>
    <w:rsid w:val="00C17473"/>
    <w:rsid w:val="00C174F4"/>
    <w:rsid w:val="00C244D3"/>
    <w:rsid w:val="00C41E3F"/>
    <w:rsid w:val="00C44DE9"/>
    <w:rsid w:val="00C77F77"/>
    <w:rsid w:val="00C81454"/>
    <w:rsid w:val="00C81920"/>
    <w:rsid w:val="00C86329"/>
    <w:rsid w:val="00C87B20"/>
    <w:rsid w:val="00C97EAF"/>
    <w:rsid w:val="00CA098E"/>
    <w:rsid w:val="00CA4F8B"/>
    <w:rsid w:val="00CB69C4"/>
    <w:rsid w:val="00CB7761"/>
    <w:rsid w:val="00CD7BB3"/>
    <w:rsid w:val="00CF29F5"/>
    <w:rsid w:val="00D2648C"/>
    <w:rsid w:val="00D278F2"/>
    <w:rsid w:val="00D45DD1"/>
    <w:rsid w:val="00D55DE9"/>
    <w:rsid w:val="00D56DD0"/>
    <w:rsid w:val="00D56ECD"/>
    <w:rsid w:val="00D6755D"/>
    <w:rsid w:val="00D7362E"/>
    <w:rsid w:val="00D7442F"/>
    <w:rsid w:val="00D86C8E"/>
    <w:rsid w:val="00D928A9"/>
    <w:rsid w:val="00DB5513"/>
    <w:rsid w:val="00DD1724"/>
    <w:rsid w:val="00E2330E"/>
    <w:rsid w:val="00E35775"/>
    <w:rsid w:val="00E42B1E"/>
    <w:rsid w:val="00E56332"/>
    <w:rsid w:val="00E72FA3"/>
    <w:rsid w:val="00E73E02"/>
    <w:rsid w:val="00E839C5"/>
    <w:rsid w:val="00E8489F"/>
    <w:rsid w:val="00E87DBE"/>
    <w:rsid w:val="00EA1248"/>
    <w:rsid w:val="00EA2387"/>
    <w:rsid w:val="00EA4DCB"/>
    <w:rsid w:val="00ED09F0"/>
    <w:rsid w:val="00EF0447"/>
    <w:rsid w:val="00EF5C5B"/>
    <w:rsid w:val="00F000C8"/>
    <w:rsid w:val="00F005C3"/>
    <w:rsid w:val="00F11736"/>
    <w:rsid w:val="00F17805"/>
    <w:rsid w:val="00F507A9"/>
    <w:rsid w:val="00F56AA3"/>
    <w:rsid w:val="00F56CB7"/>
    <w:rsid w:val="00F6184F"/>
    <w:rsid w:val="00F64557"/>
    <w:rsid w:val="00F72D67"/>
    <w:rsid w:val="00F76FF3"/>
    <w:rsid w:val="00F82B19"/>
    <w:rsid w:val="00F82CC7"/>
    <w:rsid w:val="00F846CA"/>
    <w:rsid w:val="00F85B6A"/>
    <w:rsid w:val="00FA0103"/>
    <w:rsid w:val="00FB0F34"/>
    <w:rsid w:val="00FB4D28"/>
    <w:rsid w:val="00FB7B07"/>
    <w:rsid w:val="00FD1188"/>
    <w:rsid w:val="00FE21F2"/>
    <w:rsid w:val="00FE6328"/>
    <w:rsid w:val="00FF1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988FBDB8-28B4-484A-BE29-B17FA484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1AC"/>
    <w:pPr>
      <w:overflowPunct w:val="0"/>
      <w:autoSpaceDE w:val="0"/>
      <w:autoSpaceDN w:val="0"/>
      <w:adjustRightInd w:val="0"/>
      <w:ind w:left="851" w:hanging="851"/>
      <w:jc w:val="both"/>
      <w:textAlignment w:val="baseline"/>
    </w:pPr>
    <w:rPr>
      <w:rFonts w:ascii="Arial Narrow" w:hAnsi="Arial Narrow"/>
      <w:lang w:val="en-GB" w:eastAsia="en-US"/>
    </w:rPr>
  </w:style>
  <w:style w:type="paragraph" w:styleId="Heading1">
    <w:name w:val="heading 1"/>
    <w:basedOn w:val="Normal"/>
    <w:next w:val="Normal"/>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character" w:styleId="FootnoteReference">
    <w:name w:val="footnote reference"/>
    <w:rPr>
      <w:position w:val="6"/>
      <w:sz w:val="16"/>
    </w:rPr>
  </w:style>
  <w:style w:type="paragraph" w:styleId="FootnoteText">
    <w:name w:val="footnote text"/>
    <w:aliases w:val="Car"/>
    <w:basedOn w:val="Normal"/>
    <w:link w:val="FootnoteTextChar"/>
    <w:qFormat/>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uiPriority w:val="99"/>
    <w:rsid w:val="007363DF"/>
    <w:rPr>
      <w:rFonts w:ascii="ClassGarmnd BT" w:hAnsi="ClassGarmnd BT"/>
      <w:sz w:val="16"/>
      <w:lang w:val="en-GB" w:eastAsia="en-US"/>
    </w:rPr>
  </w:style>
  <w:style w:type="character" w:customStyle="1" w:styleId="FootnoteTextChar">
    <w:name w:val="Footnote Text Char"/>
    <w:aliases w:val="Car Char"/>
    <w:link w:val="FootnoteText"/>
    <w:rsid w:val="006D3584"/>
    <w:rPr>
      <w:rFonts w:ascii="ClassGarmnd BT" w:hAnsi="ClassGarmnd BT"/>
      <w:sz w:val="22"/>
      <w:lang w:val="en-GB" w:eastAsia="en-US"/>
    </w:rPr>
  </w:style>
  <w:style w:type="character" w:styleId="Hyperlink">
    <w:name w:val="Hyperlink"/>
    <w:rsid w:val="00491B89"/>
    <w:rPr>
      <w:color w:val="0000FF"/>
      <w:u w:val="single"/>
    </w:rPr>
  </w:style>
  <w:style w:type="paragraph" w:customStyle="1" w:styleId="GNFooter">
    <w:name w:val="GN Footer"/>
    <w:basedOn w:val="Normal"/>
    <w:rsid w:val="00977A08"/>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character" w:styleId="PageNumber">
    <w:name w:val="page number"/>
    <w:unhideWhenUsed/>
    <w:rsid w:val="0097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5F53-ABC8-46CD-8A48-60F879D0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Pages>
  <Words>1676</Words>
  <Characters>8414</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ASX Listing Rules Appendix 1A - ASX Listing Application and Agreement</vt:lpstr>
    </vt:vector>
  </TitlesOfParts>
  <Company>ASX</Company>
  <LinksUpToDate>false</LinksUpToDate>
  <CharactersWithSpaces>10070</CharactersWithSpaces>
  <SharedDoc>false</SharedDoc>
  <HLinks>
    <vt:vector size="6" baseType="variant">
      <vt:variant>
        <vt:i4>2752590</vt:i4>
      </vt:variant>
      <vt:variant>
        <vt:i4>0</vt:i4>
      </vt:variant>
      <vt:variant>
        <vt:i4>0</vt:i4>
      </vt:variant>
      <vt:variant>
        <vt:i4>5</vt:i4>
      </vt:variant>
      <vt:variant>
        <vt:lpwstr>mailto:ar@asx.com.au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1A - ASX Listing Application and Agreement</dc:title>
  <dc:subject/>
  <dc:creator>Angel Magat</dc:creator>
  <cp:keywords/>
  <cp:lastModifiedBy>Kevin Lewis</cp:lastModifiedBy>
  <cp:revision>21</cp:revision>
  <cp:lastPrinted>2015-09-09T04:35:00Z</cp:lastPrinted>
  <dcterms:created xsi:type="dcterms:W3CDTF">2015-09-10T02:42:00Z</dcterms:created>
  <dcterms:modified xsi:type="dcterms:W3CDTF">2019-11-26T21:26:00Z</dcterms:modified>
</cp:coreProperties>
</file>