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BDF" w:rsidRPr="000A1E89" w:rsidRDefault="005F7BDF" w:rsidP="005F7BDF">
      <w:pPr>
        <w:spacing w:after="180"/>
        <w:jc w:val="center"/>
        <w:rPr>
          <w:rFonts w:ascii="Arial Narrow" w:hAnsi="Arial Narrow"/>
          <w:sz w:val="28"/>
        </w:rPr>
      </w:pPr>
      <w:r>
        <w:rPr>
          <w:rFonts w:ascii="Arial Narrow" w:hAnsi="Arial Narrow"/>
          <w:b/>
          <w:sz w:val="28"/>
        </w:rPr>
        <w:t>ASX ATTESTATION FOR MINIMUM SPREAD REQUIREMENT</w:t>
      </w:r>
    </w:p>
    <w:p w:rsidR="005F7BDF" w:rsidRPr="00DB118C" w:rsidRDefault="005F7BDF" w:rsidP="005F7BDF">
      <w:pPr>
        <w:spacing w:after="180"/>
        <w:ind w:right="-115"/>
        <w:jc w:val="both"/>
        <w:rPr>
          <w:rFonts w:ascii="Arial Narrow" w:hAnsi="Arial Narrow"/>
          <w:b/>
          <w:i/>
          <w:sz w:val="20"/>
        </w:rPr>
      </w:pPr>
      <w:r w:rsidRPr="00DB118C">
        <w:rPr>
          <w:rFonts w:ascii="Arial Narrow" w:hAnsi="Arial Narrow"/>
          <w:b/>
          <w:i/>
          <w:sz w:val="20"/>
        </w:rPr>
        <w:t>Purpose</w:t>
      </w:r>
    </w:p>
    <w:p w:rsidR="005F7BDF" w:rsidRDefault="005F7BDF" w:rsidP="005F7BDF">
      <w:pPr>
        <w:spacing w:after="180"/>
        <w:ind w:right="-115"/>
        <w:jc w:val="both"/>
        <w:rPr>
          <w:rFonts w:ascii="Arial Narrow" w:hAnsi="Arial Narrow"/>
          <w:i/>
          <w:sz w:val="20"/>
        </w:rPr>
      </w:pPr>
      <w:r w:rsidRPr="000A1E89">
        <w:rPr>
          <w:rFonts w:ascii="Arial Narrow" w:hAnsi="Arial Narrow"/>
          <w:i/>
          <w:sz w:val="20"/>
        </w:rPr>
        <w:t>The purpos</w:t>
      </w:r>
      <w:r>
        <w:rPr>
          <w:rFonts w:ascii="Arial Narrow" w:hAnsi="Arial Narrow"/>
          <w:i/>
          <w:sz w:val="20"/>
        </w:rPr>
        <w:t>e of this</w:t>
      </w:r>
      <w:r>
        <w:rPr>
          <w:rFonts w:ascii="Arial Narrow" w:hAnsi="Arial Narrow"/>
          <w:i/>
          <w:sz w:val="20"/>
        </w:rPr>
        <w:tab/>
        <w:t xml:space="preserve"> attestation is to ensure that an </w:t>
      </w:r>
      <w:r w:rsidRPr="000A1E89">
        <w:rPr>
          <w:rFonts w:ascii="Arial Narrow" w:hAnsi="Arial Narrow"/>
          <w:i/>
          <w:sz w:val="20"/>
        </w:rPr>
        <w:t>entit</w:t>
      </w:r>
      <w:r>
        <w:rPr>
          <w:rFonts w:ascii="Arial Narrow" w:hAnsi="Arial Narrow"/>
          <w:i/>
          <w:sz w:val="20"/>
        </w:rPr>
        <w:t>y</w:t>
      </w:r>
      <w:r w:rsidRPr="000A1E89">
        <w:rPr>
          <w:rFonts w:ascii="Arial Narrow" w:hAnsi="Arial Narrow"/>
          <w:i/>
          <w:sz w:val="20"/>
        </w:rPr>
        <w:t xml:space="preserve"> </w:t>
      </w:r>
      <w:r>
        <w:rPr>
          <w:rFonts w:ascii="Arial Narrow" w:hAnsi="Arial Narrow"/>
          <w:i/>
          <w:sz w:val="20"/>
        </w:rPr>
        <w:t>applying for an ASX Listing complies with its obligations under Listing Rule 1.1 Condition 8, having regard to Guidance Note 1.</w:t>
      </w:r>
    </w:p>
    <w:p w:rsidR="005F7BDF" w:rsidRDefault="005F7BDF" w:rsidP="005F7BDF">
      <w:pPr>
        <w:spacing w:after="180"/>
        <w:jc w:val="both"/>
        <w:rPr>
          <w:rFonts w:ascii="Arial Narrow" w:hAnsi="Arial Narrow"/>
          <w:i/>
          <w:sz w:val="20"/>
        </w:rPr>
      </w:pPr>
      <w:r>
        <w:rPr>
          <w:rFonts w:ascii="Arial Narrow" w:hAnsi="Arial Narrow"/>
          <w:i/>
          <w:sz w:val="20"/>
        </w:rPr>
        <w:t>This attestation must be completed by a lawyer with a current Australian practising certificate who is a principal of the law firm acting for the e</w:t>
      </w:r>
      <w:r w:rsidRPr="00A021F2">
        <w:rPr>
          <w:rFonts w:ascii="Arial Narrow" w:hAnsi="Arial Narrow"/>
          <w:i/>
          <w:sz w:val="20"/>
        </w:rPr>
        <w:t>nt</w:t>
      </w:r>
      <w:r>
        <w:rPr>
          <w:rFonts w:ascii="Arial Narrow" w:hAnsi="Arial Narrow"/>
          <w:i/>
          <w:sz w:val="20"/>
        </w:rPr>
        <w:t>ity</w:t>
      </w:r>
      <w:r w:rsidRPr="00A021F2">
        <w:rPr>
          <w:rFonts w:ascii="Arial Narrow" w:hAnsi="Arial Narrow"/>
          <w:i/>
          <w:sz w:val="20"/>
        </w:rPr>
        <w:t xml:space="preserve"> </w:t>
      </w:r>
      <w:r>
        <w:rPr>
          <w:rFonts w:ascii="Arial Narrow" w:hAnsi="Arial Narrow"/>
          <w:i/>
          <w:sz w:val="20"/>
        </w:rPr>
        <w:t xml:space="preserve">applying for an ASX Listing. The attestation must be given on the firm’s letterhead in the terms set out under the ‘Attestation’ section below. </w:t>
      </w:r>
    </w:p>
    <w:p w:rsidR="005F7BDF" w:rsidRDefault="005F7BDF" w:rsidP="005F7BDF">
      <w:pPr>
        <w:spacing w:after="180"/>
        <w:jc w:val="both"/>
        <w:rPr>
          <w:rFonts w:ascii="Arial Narrow" w:hAnsi="Arial Narrow"/>
          <w:i/>
          <w:sz w:val="20"/>
        </w:rPr>
      </w:pPr>
      <w:r>
        <w:rPr>
          <w:rFonts w:ascii="Arial Narrow" w:hAnsi="Arial Narrow"/>
          <w:i/>
          <w:sz w:val="20"/>
        </w:rPr>
        <w:t xml:space="preserve">The attestation must be submitted with the entity’s listing application </w:t>
      </w:r>
      <w:r w:rsidRPr="0083187B">
        <w:rPr>
          <w:rFonts w:ascii="Arial Narrow" w:hAnsi="Arial Narrow"/>
          <w:i/>
          <w:sz w:val="20"/>
        </w:rPr>
        <w:t>at a time to be advised by ASX and after completion of any offers made under the Prospectus/ Product Disclosure Statement and corresponding allocations.</w:t>
      </w:r>
    </w:p>
    <w:p w:rsidR="005F7BDF" w:rsidRDefault="005F7BDF" w:rsidP="005F7BDF">
      <w:pPr>
        <w:spacing w:after="180"/>
        <w:jc w:val="both"/>
        <w:rPr>
          <w:rFonts w:ascii="Arial Narrow" w:hAnsi="Arial Narrow"/>
          <w:i/>
          <w:sz w:val="20"/>
        </w:rPr>
      </w:pPr>
      <w:r w:rsidRPr="00B36BF2">
        <w:rPr>
          <w:rFonts w:ascii="Arial Narrow" w:hAnsi="Arial Narrow"/>
          <w:b/>
          <w:i/>
          <w:sz w:val="20"/>
        </w:rPr>
        <w:t xml:space="preserve">Listing Rule 1.1 Condition 8 and Guidance Note 1 </w:t>
      </w:r>
      <w:r>
        <w:rPr>
          <w:rFonts w:ascii="Arial Narrow" w:hAnsi="Arial Narrow"/>
          <w:b/>
          <w:i/>
          <w:sz w:val="20"/>
        </w:rPr>
        <w:t>section 3.9</w:t>
      </w:r>
    </w:p>
    <w:p w:rsidR="005F7BDF" w:rsidRDefault="005F7BDF" w:rsidP="005F7BDF">
      <w:pPr>
        <w:spacing w:after="180"/>
        <w:jc w:val="both"/>
        <w:rPr>
          <w:rFonts w:ascii="Arial Narrow" w:hAnsi="Arial Narrow"/>
          <w:i/>
          <w:sz w:val="20"/>
        </w:rPr>
      </w:pPr>
      <w:r w:rsidRPr="00B36BF2">
        <w:rPr>
          <w:rFonts w:ascii="Arial Narrow" w:hAnsi="Arial Narrow"/>
          <w:i/>
          <w:sz w:val="20"/>
        </w:rPr>
        <w:t>An entity seeking admission in the ASX Listing category must meet ASX’s mini</w:t>
      </w:r>
      <w:r>
        <w:rPr>
          <w:rFonts w:ascii="Arial Narrow" w:hAnsi="Arial Narrow"/>
          <w:i/>
          <w:sz w:val="20"/>
        </w:rPr>
        <w:t xml:space="preserve">mum spread requirement. This </w:t>
      </w:r>
      <w:r w:rsidRPr="00B36BF2">
        <w:rPr>
          <w:rFonts w:ascii="Arial Narrow" w:hAnsi="Arial Narrow"/>
          <w:i/>
          <w:sz w:val="20"/>
        </w:rPr>
        <w:t>serves to demonstrate that there is sufficient investor interest in the entity to justify</w:t>
      </w:r>
      <w:r>
        <w:rPr>
          <w:rFonts w:ascii="Arial Narrow" w:hAnsi="Arial Narrow"/>
          <w:i/>
          <w:sz w:val="20"/>
        </w:rPr>
        <w:t xml:space="preserve"> its listing and to underpin </w:t>
      </w:r>
      <w:r w:rsidRPr="00B36BF2">
        <w:rPr>
          <w:rFonts w:ascii="Arial Narrow" w:hAnsi="Arial Narrow"/>
          <w:i/>
          <w:sz w:val="20"/>
        </w:rPr>
        <w:t>some level of liquidity at the time the entity is initially listed.</w:t>
      </w:r>
    </w:p>
    <w:p w:rsidR="005F7BDF" w:rsidRDefault="005F7BDF" w:rsidP="005F7BDF">
      <w:pPr>
        <w:spacing w:after="180"/>
        <w:jc w:val="both"/>
        <w:rPr>
          <w:rFonts w:ascii="Arial Narrow" w:hAnsi="Arial Narrow"/>
          <w:i/>
          <w:sz w:val="20"/>
        </w:rPr>
      </w:pPr>
      <w:r w:rsidRPr="00B36BF2">
        <w:rPr>
          <w:rFonts w:ascii="Arial Narrow" w:hAnsi="Arial Narrow"/>
          <w:i/>
          <w:sz w:val="20"/>
        </w:rPr>
        <w:t>To meet the minimum spread requirement, an entity must have at least 300 non-affil</w:t>
      </w:r>
      <w:r>
        <w:rPr>
          <w:rFonts w:ascii="Arial Narrow" w:hAnsi="Arial Narrow"/>
          <w:i/>
          <w:sz w:val="20"/>
        </w:rPr>
        <w:t xml:space="preserve">iated security holders, each of </w:t>
      </w:r>
      <w:r w:rsidRPr="00B36BF2">
        <w:rPr>
          <w:rFonts w:ascii="Arial Narrow" w:hAnsi="Arial Narrow"/>
          <w:i/>
          <w:sz w:val="20"/>
        </w:rPr>
        <w:t xml:space="preserve">whom holds a parcel of the entity’s main class of </w:t>
      </w:r>
      <w:r>
        <w:rPr>
          <w:rFonts w:ascii="Arial Narrow" w:hAnsi="Arial Narrow"/>
          <w:i/>
          <w:sz w:val="20"/>
        </w:rPr>
        <w:t>securities</w:t>
      </w:r>
      <w:r w:rsidRPr="00B36BF2">
        <w:rPr>
          <w:rFonts w:ascii="Arial Narrow" w:hAnsi="Arial Narrow"/>
          <w:i/>
          <w:sz w:val="20"/>
        </w:rPr>
        <w:t xml:space="preserve"> that are not “restrict</w:t>
      </w:r>
      <w:r>
        <w:rPr>
          <w:rFonts w:ascii="Arial Narrow" w:hAnsi="Arial Narrow"/>
          <w:i/>
          <w:sz w:val="20"/>
        </w:rPr>
        <w:t xml:space="preserve">ed securities” and that are not </w:t>
      </w:r>
      <w:r w:rsidRPr="00B36BF2">
        <w:rPr>
          <w:rFonts w:ascii="Arial Narrow" w:hAnsi="Arial Narrow"/>
          <w:i/>
          <w:sz w:val="20"/>
        </w:rPr>
        <w:t>subject to voluntary escrow, wit</w:t>
      </w:r>
      <w:r>
        <w:rPr>
          <w:rFonts w:ascii="Arial Narrow" w:hAnsi="Arial Narrow"/>
          <w:i/>
          <w:sz w:val="20"/>
        </w:rPr>
        <w:t>h a value of at least AUD$2,000.</w:t>
      </w:r>
    </w:p>
    <w:p w:rsidR="005F7BDF" w:rsidRDefault="005F7BDF" w:rsidP="005F7BDF">
      <w:pPr>
        <w:spacing w:after="180"/>
        <w:jc w:val="both"/>
        <w:rPr>
          <w:rFonts w:ascii="Arial Narrow" w:hAnsi="Arial Narrow"/>
          <w:i/>
          <w:sz w:val="20"/>
        </w:rPr>
      </w:pPr>
      <w:r w:rsidRPr="00DB118C">
        <w:rPr>
          <w:rFonts w:ascii="Arial Narrow" w:hAnsi="Arial Narrow"/>
          <w:b/>
          <w:i/>
          <w:sz w:val="20"/>
        </w:rPr>
        <w:t>Attestation</w:t>
      </w:r>
    </w:p>
    <w:p w:rsidR="005F7BDF" w:rsidRDefault="005F7BDF" w:rsidP="005F7BDF">
      <w:pPr>
        <w:spacing w:after="180"/>
        <w:jc w:val="both"/>
        <w:rPr>
          <w:rFonts w:ascii="Arial Narrow" w:hAnsi="Arial Narrow"/>
          <w:i/>
          <w:sz w:val="20"/>
        </w:rPr>
      </w:pPr>
      <w:r>
        <w:rPr>
          <w:rFonts w:ascii="Arial Narrow" w:hAnsi="Arial Narrow"/>
          <w:i/>
          <w:sz w:val="20"/>
        </w:rPr>
        <w:t>I</w:t>
      </w:r>
      <w:r w:rsidRPr="0083187B">
        <w:rPr>
          <w:rFonts w:ascii="Arial Narrow" w:hAnsi="Arial Narrow"/>
          <w:i/>
          <w:sz w:val="20"/>
        </w:rPr>
        <w:t>, [</w:t>
      </w:r>
      <w:r w:rsidRPr="000723D6">
        <w:rPr>
          <w:rFonts w:ascii="Arial Narrow" w:hAnsi="Arial Narrow"/>
          <w:b/>
          <w:i/>
          <w:sz w:val="20"/>
        </w:rPr>
        <w:t>insert name</w:t>
      </w:r>
      <w:r w:rsidRPr="0083187B">
        <w:rPr>
          <w:rFonts w:ascii="Arial Narrow" w:hAnsi="Arial Narrow"/>
          <w:i/>
          <w:sz w:val="20"/>
        </w:rPr>
        <w:t>], am a [</w:t>
      </w:r>
      <w:r w:rsidRPr="00007456">
        <w:rPr>
          <w:rFonts w:ascii="Arial Narrow" w:hAnsi="Arial Narrow"/>
          <w:b/>
          <w:bCs/>
          <w:i/>
          <w:sz w:val="20"/>
        </w:rPr>
        <w:t>insert role</w:t>
      </w:r>
      <w:r w:rsidRPr="0083187B">
        <w:rPr>
          <w:rFonts w:ascii="Arial Narrow" w:hAnsi="Arial Narrow"/>
          <w:i/>
          <w:sz w:val="20"/>
        </w:rPr>
        <w:t>] of [</w:t>
      </w:r>
      <w:r w:rsidRPr="00007456">
        <w:rPr>
          <w:rFonts w:ascii="Arial Narrow" w:hAnsi="Arial Narrow"/>
          <w:b/>
          <w:bCs/>
          <w:i/>
          <w:sz w:val="20"/>
        </w:rPr>
        <w:t>insert name of law firm</w:t>
      </w:r>
      <w:r w:rsidRPr="0083187B">
        <w:rPr>
          <w:rFonts w:ascii="Arial Narrow" w:hAnsi="Arial Narrow"/>
          <w:i/>
          <w:sz w:val="20"/>
        </w:rPr>
        <w:t>] which acts for [</w:t>
      </w:r>
      <w:r w:rsidRPr="000723D6">
        <w:rPr>
          <w:rFonts w:ascii="Arial Narrow" w:hAnsi="Arial Narrow"/>
          <w:b/>
          <w:i/>
          <w:sz w:val="20"/>
        </w:rPr>
        <w:t>insert name of entity</w:t>
      </w:r>
      <w:r w:rsidRPr="0083187B">
        <w:rPr>
          <w:rFonts w:ascii="Arial Narrow" w:hAnsi="Arial Narrow"/>
          <w:i/>
          <w:sz w:val="20"/>
        </w:rPr>
        <w:t xml:space="preserve">] (the </w:t>
      </w:r>
      <w:r w:rsidRPr="00007456">
        <w:rPr>
          <w:rFonts w:ascii="Arial Narrow" w:hAnsi="Arial Narrow"/>
          <w:b/>
          <w:bCs/>
          <w:i/>
          <w:sz w:val="20"/>
        </w:rPr>
        <w:t>Entity</w:t>
      </w:r>
      <w:r>
        <w:rPr>
          <w:rFonts w:ascii="Arial Narrow" w:hAnsi="Arial Narrow"/>
          <w:i/>
          <w:sz w:val="20"/>
        </w:rPr>
        <w:t>) confirm that I have:</w:t>
      </w:r>
    </w:p>
    <w:p w:rsidR="005F7BDF" w:rsidRDefault="005F7BDF" w:rsidP="005F7BDF">
      <w:pPr>
        <w:pStyle w:val="ListParagraph"/>
        <w:numPr>
          <w:ilvl w:val="0"/>
          <w:numId w:val="1"/>
        </w:numPr>
        <w:spacing w:after="180"/>
        <w:jc w:val="both"/>
        <w:rPr>
          <w:rFonts w:ascii="Arial Narrow" w:hAnsi="Arial Narrow"/>
          <w:i/>
          <w:sz w:val="20"/>
        </w:rPr>
      </w:pPr>
      <w:r>
        <w:rPr>
          <w:rFonts w:ascii="Arial Narrow" w:hAnsi="Arial Narrow"/>
          <w:i/>
          <w:sz w:val="20"/>
        </w:rPr>
        <w:t xml:space="preserve">read and understood </w:t>
      </w:r>
      <w:r w:rsidRPr="006705A6">
        <w:rPr>
          <w:rFonts w:ascii="Arial Narrow" w:hAnsi="Arial Narrow"/>
          <w:i/>
          <w:sz w:val="20"/>
        </w:rPr>
        <w:t xml:space="preserve">Listing Rule 1.1 Condition 8 </w:t>
      </w:r>
      <w:r>
        <w:rPr>
          <w:rFonts w:ascii="Arial Narrow" w:hAnsi="Arial Narrow"/>
          <w:i/>
          <w:sz w:val="20"/>
        </w:rPr>
        <w:t>and Guidance Note 1 (in particular section 3.9 and footnotes);</w:t>
      </w:r>
    </w:p>
    <w:p w:rsidR="005F7BDF" w:rsidRDefault="005F7BDF" w:rsidP="005F7BDF">
      <w:pPr>
        <w:pStyle w:val="ListParagraph"/>
        <w:numPr>
          <w:ilvl w:val="0"/>
          <w:numId w:val="1"/>
        </w:numPr>
        <w:spacing w:after="180"/>
        <w:jc w:val="both"/>
        <w:rPr>
          <w:rFonts w:ascii="Arial Narrow" w:hAnsi="Arial Narrow"/>
          <w:i/>
          <w:sz w:val="20"/>
        </w:rPr>
      </w:pPr>
      <w:r>
        <w:rPr>
          <w:rFonts w:ascii="Arial Narrow" w:hAnsi="Arial Narrow"/>
          <w:i/>
          <w:sz w:val="20"/>
        </w:rPr>
        <w:t>relied solely upon information provided by the Entity (and its advisers) for the purposes of demonstrating the minimum spread requirement;</w:t>
      </w:r>
    </w:p>
    <w:p w:rsidR="005F7BDF" w:rsidRDefault="005F7BDF" w:rsidP="005F7BDF">
      <w:pPr>
        <w:pStyle w:val="ListParagraph"/>
        <w:numPr>
          <w:ilvl w:val="0"/>
          <w:numId w:val="1"/>
        </w:numPr>
        <w:spacing w:after="180"/>
        <w:jc w:val="both"/>
        <w:rPr>
          <w:rFonts w:ascii="Arial Narrow" w:hAnsi="Arial Narrow"/>
          <w:i/>
          <w:sz w:val="20"/>
        </w:rPr>
      </w:pPr>
      <w:r>
        <w:rPr>
          <w:rFonts w:ascii="Arial Narrow" w:hAnsi="Arial Narrow"/>
          <w:i/>
          <w:sz w:val="20"/>
        </w:rPr>
        <w:t>reviewed (or overseen the reviewing of) the information provided by the Entity (and its advisers) in support of the minimum spread requirement; and</w:t>
      </w:r>
    </w:p>
    <w:p w:rsidR="005F7BDF" w:rsidRDefault="005F7BDF" w:rsidP="005F7BDF">
      <w:pPr>
        <w:pStyle w:val="ListParagraph"/>
        <w:numPr>
          <w:ilvl w:val="0"/>
          <w:numId w:val="1"/>
        </w:numPr>
        <w:spacing w:after="180"/>
        <w:jc w:val="both"/>
        <w:rPr>
          <w:rFonts w:ascii="Arial Narrow" w:hAnsi="Arial Narrow"/>
          <w:i/>
          <w:sz w:val="20"/>
        </w:rPr>
      </w:pPr>
      <w:proofErr w:type="gramStart"/>
      <w:r>
        <w:rPr>
          <w:rFonts w:ascii="Arial Narrow" w:hAnsi="Arial Narrow"/>
          <w:i/>
          <w:sz w:val="20"/>
        </w:rPr>
        <w:t>satisfied</w:t>
      </w:r>
      <w:proofErr w:type="gramEnd"/>
      <w:r>
        <w:rPr>
          <w:rFonts w:ascii="Arial Narrow" w:hAnsi="Arial Narrow"/>
          <w:i/>
          <w:sz w:val="20"/>
        </w:rPr>
        <w:t xml:space="preserve"> myself that the security holders presented are able to be counted for spread in accordance with ASX’s Listing Rules and guidance.</w:t>
      </w:r>
    </w:p>
    <w:p w:rsidR="005F7BDF" w:rsidRPr="003E1AB3" w:rsidRDefault="005F7BDF" w:rsidP="005F7BDF">
      <w:pPr>
        <w:spacing w:after="180"/>
        <w:jc w:val="both"/>
        <w:rPr>
          <w:rFonts w:ascii="Arial Narrow" w:hAnsi="Arial Narrow"/>
          <w:i/>
          <w:sz w:val="20"/>
        </w:rPr>
      </w:pPr>
      <w:r>
        <w:rPr>
          <w:rFonts w:ascii="Arial Narrow" w:hAnsi="Arial Narrow"/>
          <w:i/>
          <w:sz w:val="20"/>
        </w:rPr>
        <w:t>Nothing has come to my attention to lead me to believe, and I</w:t>
      </w:r>
      <w:r w:rsidRPr="003E1AB3">
        <w:rPr>
          <w:rFonts w:ascii="Arial Narrow" w:hAnsi="Arial Narrow"/>
          <w:i/>
          <w:sz w:val="20"/>
        </w:rPr>
        <w:t xml:space="preserve"> do not believe</w:t>
      </w:r>
      <w:r>
        <w:rPr>
          <w:rFonts w:ascii="Arial Narrow" w:hAnsi="Arial Narrow"/>
          <w:i/>
          <w:sz w:val="20"/>
        </w:rPr>
        <w:t>,</w:t>
      </w:r>
      <w:r w:rsidRPr="003E1AB3">
        <w:rPr>
          <w:rFonts w:ascii="Arial Narrow" w:hAnsi="Arial Narrow"/>
          <w:i/>
          <w:sz w:val="20"/>
        </w:rPr>
        <w:t xml:space="preserve"> that any of the above </w:t>
      </w:r>
      <w:r>
        <w:rPr>
          <w:rFonts w:ascii="Arial Narrow" w:hAnsi="Arial Narrow"/>
          <w:i/>
          <w:sz w:val="20"/>
        </w:rPr>
        <w:t>statements</w:t>
      </w:r>
      <w:r w:rsidRPr="003E1AB3">
        <w:rPr>
          <w:rFonts w:ascii="Arial Narrow" w:hAnsi="Arial Narrow"/>
          <w:i/>
          <w:sz w:val="20"/>
        </w:rPr>
        <w:t xml:space="preserve"> are not correct or are unreasonable.</w:t>
      </w:r>
    </w:p>
    <w:p w:rsidR="005F7BDF" w:rsidRDefault="005F7BDF" w:rsidP="005F7BDF">
      <w:pPr>
        <w:spacing w:after="180"/>
        <w:jc w:val="both"/>
        <w:rPr>
          <w:rFonts w:ascii="Arial Narrow" w:hAnsi="Arial Narrow"/>
          <w:i/>
          <w:sz w:val="20"/>
        </w:rPr>
      </w:pPr>
      <w:r>
        <w:rPr>
          <w:rFonts w:ascii="Arial Narrow" w:hAnsi="Arial Narrow"/>
          <w:i/>
          <w:sz w:val="20"/>
        </w:rPr>
        <w:t xml:space="preserve">Based on the above, I confirm that, to the best of my knowledge, </w:t>
      </w:r>
      <w:r w:rsidRPr="003937FF">
        <w:rPr>
          <w:rFonts w:ascii="Arial Narrow" w:hAnsi="Arial Narrow"/>
          <w:i/>
          <w:sz w:val="20"/>
        </w:rPr>
        <w:t xml:space="preserve">the entity has </w:t>
      </w:r>
      <w:r>
        <w:rPr>
          <w:rFonts w:ascii="Arial Narrow" w:hAnsi="Arial Narrow"/>
          <w:i/>
          <w:sz w:val="20"/>
        </w:rPr>
        <w:t>at least 300</w:t>
      </w:r>
      <w:r w:rsidRPr="003937FF">
        <w:rPr>
          <w:rFonts w:ascii="Arial Narrow" w:hAnsi="Arial Narrow"/>
          <w:i/>
          <w:sz w:val="20"/>
        </w:rPr>
        <w:t xml:space="preserve"> non-affiliated security holders, each of whom holds a parcel of the entity’s main class of securities with a value of at least </w:t>
      </w:r>
      <w:r>
        <w:rPr>
          <w:rFonts w:ascii="Arial Narrow" w:hAnsi="Arial Narrow"/>
          <w:i/>
          <w:sz w:val="20"/>
        </w:rPr>
        <w:t>AUD</w:t>
      </w:r>
      <w:r w:rsidRPr="003937FF">
        <w:rPr>
          <w:rFonts w:ascii="Arial Narrow" w:hAnsi="Arial Narrow"/>
          <w:i/>
          <w:sz w:val="20"/>
        </w:rPr>
        <w:t>$2,000. These securities are not restricted or subject to voluntary escrow.</w:t>
      </w:r>
    </w:p>
    <w:p w:rsidR="005F7BDF" w:rsidRDefault="005F7BDF" w:rsidP="005F7BDF">
      <w:pPr>
        <w:spacing w:after="180"/>
        <w:jc w:val="both"/>
        <w:rPr>
          <w:rFonts w:ascii="Arial Narrow" w:hAnsi="Arial Narrow"/>
          <w:i/>
          <w:sz w:val="20"/>
        </w:rPr>
      </w:pPr>
      <w:r>
        <w:rPr>
          <w:rFonts w:ascii="Arial Narrow" w:hAnsi="Arial Narrow"/>
          <w:i/>
          <w:sz w:val="20"/>
        </w:rPr>
        <w:t>This attestation is given on the basis that it:</w:t>
      </w:r>
    </w:p>
    <w:p w:rsidR="005F7BDF" w:rsidRPr="003E1AB3" w:rsidRDefault="005F7BDF" w:rsidP="005F7BDF">
      <w:pPr>
        <w:pStyle w:val="ListParagraph"/>
        <w:numPr>
          <w:ilvl w:val="0"/>
          <w:numId w:val="2"/>
        </w:numPr>
        <w:spacing w:after="180"/>
        <w:jc w:val="both"/>
        <w:rPr>
          <w:rFonts w:ascii="Arial Narrow" w:hAnsi="Arial Narrow"/>
          <w:i/>
          <w:sz w:val="20"/>
        </w:rPr>
      </w:pPr>
      <w:r w:rsidRPr="003E1AB3">
        <w:rPr>
          <w:rFonts w:ascii="Arial Narrow" w:hAnsi="Arial Narrow"/>
          <w:i/>
          <w:sz w:val="20"/>
        </w:rPr>
        <w:t>is current as of [insert time and date] [where requested by ASX because the Entity has a substantial number of proprietary companies on its register - (with the Relevant Security Holder Searches current as of the time and date noted in each search)];</w:t>
      </w:r>
    </w:p>
    <w:p w:rsidR="005F7BDF" w:rsidRPr="003E1AB3" w:rsidRDefault="005F7BDF" w:rsidP="005F7BDF">
      <w:pPr>
        <w:pStyle w:val="ListParagraph"/>
        <w:numPr>
          <w:ilvl w:val="0"/>
          <w:numId w:val="2"/>
        </w:numPr>
        <w:spacing w:after="180"/>
        <w:jc w:val="both"/>
        <w:rPr>
          <w:rFonts w:ascii="Arial Narrow" w:hAnsi="Arial Narrow"/>
          <w:i/>
          <w:sz w:val="20"/>
        </w:rPr>
      </w:pPr>
      <w:bookmarkStart w:id="0" w:name="_Hlk166849172"/>
      <w:proofErr w:type="gramStart"/>
      <w:r w:rsidRPr="003E1AB3">
        <w:rPr>
          <w:rFonts w:ascii="Arial Narrow" w:hAnsi="Arial Narrow"/>
          <w:i/>
          <w:sz w:val="20"/>
        </w:rPr>
        <w:t>is</w:t>
      </w:r>
      <w:proofErr w:type="gramEnd"/>
      <w:r w:rsidRPr="003E1AB3">
        <w:rPr>
          <w:rFonts w:ascii="Arial Narrow" w:hAnsi="Arial Narrow"/>
          <w:i/>
          <w:sz w:val="20"/>
        </w:rPr>
        <w:t xml:space="preserve"> provided on a no</w:t>
      </w:r>
      <w:r>
        <w:rPr>
          <w:rFonts w:ascii="Arial Narrow" w:hAnsi="Arial Narrow"/>
          <w:i/>
          <w:sz w:val="20"/>
        </w:rPr>
        <w:t xml:space="preserve"> liability and no</w:t>
      </w:r>
      <w:r w:rsidRPr="003E1AB3">
        <w:rPr>
          <w:rFonts w:ascii="Arial Narrow" w:hAnsi="Arial Narrow"/>
          <w:i/>
          <w:sz w:val="20"/>
        </w:rPr>
        <w:t xml:space="preserve"> reliance basis and solely for the purpose of assisting ASX to form its own view about whether the entity complies with Listing Rule 1.1 Condition 8. ASX retains all responsibility for assessing compliance with Listing Rule 1.1 Condition 8, and </w:t>
      </w:r>
      <w:r>
        <w:rPr>
          <w:rFonts w:ascii="Arial Narrow" w:hAnsi="Arial Narrow"/>
          <w:i/>
          <w:sz w:val="20"/>
        </w:rPr>
        <w:t xml:space="preserve">this attestation </w:t>
      </w:r>
      <w:r w:rsidRPr="003E1AB3">
        <w:rPr>
          <w:rFonts w:ascii="Arial Narrow" w:hAnsi="Arial Narrow"/>
          <w:i/>
          <w:sz w:val="20"/>
        </w:rPr>
        <w:t>does not constitute a legal opinion</w:t>
      </w:r>
      <w:bookmarkEnd w:id="0"/>
      <w:r w:rsidRPr="003E1AB3">
        <w:rPr>
          <w:rFonts w:ascii="Arial Narrow" w:hAnsi="Arial Narrow"/>
          <w:i/>
          <w:sz w:val="20"/>
        </w:rPr>
        <w:t xml:space="preserve">; </w:t>
      </w:r>
    </w:p>
    <w:p w:rsidR="005F7BDF" w:rsidRPr="003E1AB3" w:rsidRDefault="005F7BDF" w:rsidP="005F7BDF">
      <w:pPr>
        <w:pStyle w:val="ListParagraph"/>
        <w:numPr>
          <w:ilvl w:val="0"/>
          <w:numId w:val="2"/>
        </w:numPr>
        <w:spacing w:after="180"/>
        <w:jc w:val="both"/>
        <w:rPr>
          <w:rFonts w:ascii="Arial Narrow" w:hAnsi="Arial Narrow"/>
          <w:i/>
          <w:sz w:val="20"/>
        </w:rPr>
      </w:pPr>
      <w:proofErr w:type="gramStart"/>
      <w:r w:rsidRPr="003E1AB3">
        <w:rPr>
          <w:rFonts w:ascii="Arial Narrow" w:hAnsi="Arial Narrow"/>
          <w:i/>
          <w:sz w:val="20"/>
        </w:rPr>
        <w:t>may</w:t>
      </w:r>
      <w:proofErr w:type="gramEnd"/>
      <w:r w:rsidRPr="003E1AB3">
        <w:rPr>
          <w:rFonts w:ascii="Arial Narrow" w:hAnsi="Arial Narrow"/>
          <w:i/>
          <w:sz w:val="20"/>
        </w:rPr>
        <w:t xml:space="preserve"> not be disclosed to any other person except as required by law</w:t>
      </w:r>
      <w:r>
        <w:rPr>
          <w:rFonts w:ascii="Arial Narrow" w:hAnsi="Arial Narrow"/>
          <w:i/>
          <w:sz w:val="20"/>
        </w:rPr>
        <w:t>.</w:t>
      </w:r>
    </w:p>
    <w:p w:rsidR="005F7BDF" w:rsidRDefault="005F7BDF" w:rsidP="005F7BDF">
      <w:pPr>
        <w:tabs>
          <w:tab w:val="left" w:pos="3360"/>
        </w:tabs>
        <w:spacing w:after="180"/>
        <w:jc w:val="both"/>
        <w:rPr>
          <w:rFonts w:ascii="Arial Narrow" w:hAnsi="Arial Narrow"/>
          <w:i/>
          <w:sz w:val="20"/>
        </w:rPr>
      </w:pPr>
      <w:r>
        <w:rPr>
          <w:rFonts w:ascii="Arial Narrow" w:hAnsi="Arial Narrow"/>
          <w:i/>
          <w:sz w:val="20"/>
        </w:rPr>
        <w:tab/>
      </w:r>
      <w:bookmarkStart w:id="1" w:name="_GoBack"/>
      <w:bookmarkEnd w:id="1"/>
    </w:p>
    <w:p w:rsidR="005F7BDF" w:rsidRDefault="005F7BDF" w:rsidP="005F7BDF">
      <w:pPr>
        <w:overflowPunct/>
        <w:autoSpaceDE/>
        <w:autoSpaceDN/>
        <w:adjustRightInd/>
        <w:textAlignment w:val="auto"/>
        <w:rPr>
          <w:rFonts w:ascii="Arial Narrow" w:hAnsi="Arial Narrow"/>
          <w:iCs/>
          <w:sz w:val="20"/>
        </w:rPr>
      </w:pPr>
      <w:r>
        <w:rPr>
          <w:rFonts w:ascii="Arial Narrow" w:hAnsi="Arial Narrow"/>
          <w:iCs/>
          <w:sz w:val="20"/>
        </w:rPr>
        <w:t>[</w:t>
      </w:r>
      <w:r>
        <w:rPr>
          <w:rFonts w:ascii="Arial Narrow" w:hAnsi="Arial Narrow"/>
          <w:b/>
          <w:bCs/>
          <w:i/>
          <w:sz w:val="20"/>
        </w:rPr>
        <w:t>Insert partner signature block</w:t>
      </w:r>
      <w:r>
        <w:rPr>
          <w:rFonts w:ascii="Arial Narrow" w:hAnsi="Arial Narrow"/>
          <w:iCs/>
          <w:sz w:val="20"/>
        </w:rPr>
        <w:t>]</w:t>
      </w:r>
    </w:p>
    <w:p w:rsidR="005F7BDF" w:rsidRDefault="005F7BDF" w:rsidP="005F7BDF">
      <w:pPr>
        <w:spacing w:after="180"/>
        <w:jc w:val="both"/>
        <w:rPr>
          <w:rFonts w:ascii="Arial Narrow" w:hAnsi="Arial Narrow"/>
          <w:i/>
          <w:sz w:val="20"/>
        </w:rPr>
      </w:pPr>
    </w:p>
    <w:p w:rsidR="005F7BDF" w:rsidRDefault="005F7BDF" w:rsidP="005F7BDF">
      <w:pPr>
        <w:spacing w:after="180"/>
        <w:jc w:val="both"/>
        <w:rPr>
          <w:rFonts w:ascii="Arial Narrow" w:hAnsi="Arial Narrow"/>
          <w:i/>
          <w:sz w:val="20"/>
        </w:rPr>
      </w:pPr>
    </w:p>
    <w:p w:rsidR="005F7BDF" w:rsidRDefault="005F7BDF" w:rsidP="005F7BDF">
      <w:pPr>
        <w:spacing w:after="180"/>
        <w:jc w:val="both"/>
        <w:rPr>
          <w:rFonts w:ascii="Arial Narrow" w:hAnsi="Arial Narrow"/>
          <w:i/>
          <w:sz w:val="20"/>
        </w:rPr>
      </w:pPr>
    </w:p>
    <w:p w:rsidR="005F7BDF" w:rsidRDefault="005F7BDF" w:rsidP="005F7BDF">
      <w:pPr>
        <w:spacing w:after="180"/>
        <w:jc w:val="both"/>
        <w:rPr>
          <w:rFonts w:ascii="Arial Narrow" w:hAnsi="Arial Narrow"/>
          <w:i/>
          <w:sz w:val="20"/>
        </w:rPr>
      </w:pPr>
    </w:p>
    <w:p w:rsidR="005F7BDF" w:rsidRDefault="005F7BDF" w:rsidP="005F7BDF">
      <w:pPr>
        <w:spacing w:after="180"/>
        <w:jc w:val="both"/>
        <w:rPr>
          <w:rFonts w:ascii="Arial Narrow" w:hAnsi="Arial Narrow"/>
          <w:b/>
          <w:bCs/>
          <w:i/>
          <w:sz w:val="20"/>
        </w:rPr>
      </w:pPr>
      <w:r>
        <w:rPr>
          <w:rFonts w:ascii="Arial Narrow" w:hAnsi="Arial Narrow"/>
          <w:b/>
          <w:bCs/>
          <w:i/>
          <w:sz w:val="20"/>
        </w:rPr>
        <w:lastRenderedPageBreak/>
        <w:t>Attachment A</w:t>
      </w:r>
    </w:p>
    <w:p w:rsidR="005F7BDF" w:rsidRDefault="005F7BDF" w:rsidP="005F7BDF">
      <w:pPr>
        <w:spacing w:after="180"/>
        <w:jc w:val="both"/>
        <w:rPr>
          <w:rFonts w:ascii="Arial Narrow" w:hAnsi="Arial Narrow"/>
          <w:i/>
          <w:sz w:val="20"/>
        </w:rPr>
      </w:pPr>
      <w:r w:rsidRPr="00007456">
        <w:rPr>
          <w:rFonts w:ascii="Arial Narrow" w:hAnsi="Arial Narrow"/>
          <w:i/>
          <w:sz w:val="20"/>
          <w:highlight w:val="yellow"/>
        </w:rPr>
        <w:t>[</w:t>
      </w:r>
      <w:r w:rsidRPr="00007456">
        <w:rPr>
          <w:rFonts w:ascii="Arial Narrow" w:hAnsi="Arial Narrow"/>
          <w:b/>
          <w:bCs/>
          <w:i/>
          <w:sz w:val="20"/>
          <w:highlight w:val="yellow"/>
        </w:rPr>
        <w:t xml:space="preserve">Enclose the ASX-approved form of excel spreadsheet listing out the names of </w:t>
      </w:r>
      <w:proofErr w:type="spellStart"/>
      <w:r w:rsidRPr="00007456">
        <w:rPr>
          <w:rFonts w:ascii="Arial Narrow" w:hAnsi="Arial Narrow"/>
          <w:b/>
          <w:bCs/>
          <w:i/>
          <w:sz w:val="20"/>
          <w:highlight w:val="yellow"/>
        </w:rPr>
        <w:t>securityholders</w:t>
      </w:r>
      <w:proofErr w:type="spellEnd"/>
      <w:r w:rsidRPr="00007456">
        <w:rPr>
          <w:rFonts w:ascii="Arial Narrow" w:hAnsi="Arial Narrow"/>
          <w:b/>
          <w:bCs/>
          <w:i/>
          <w:sz w:val="20"/>
          <w:highlight w:val="yellow"/>
        </w:rPr>
        <w:t xml:space="preserve"> and other required details who are proposed to meet the spread requirement. This need not be every single </w:t>
      </w:r>
      <w:proofErr w:type="spellStart"/>
      <w:r w:rsidRPr="00007456">
        <w:rPr>
          <w:rFonts w:ascii="Arial Narrow" w:hAnsi="Arial Narrow"/>
          <w:b/>
          <w:bCs/>
          <w:i/>
          <w:sz w:val="20"/>
          <w:highlight w:val="yellow"/>
        </w:rPr>
        <w:t>securityholder</w:t>
      </w:r>
      <w:proofErr w:type="spellEnd"/>
      <w:r w:rsidRPr="00007456">
        <w:rPr>
          <w:rFonts w:ascii="Arial Narrow" w:hAnsi="Arial Narrow"/>
          <w:b/>
          <w:bCs/>
          <w:i/>
          <w:sz w:val="20"/>
          <w:highlight w:val="yellow"/>
        </w:rPr>
        <w:t xml:space="preserve"> on the register.</w:t>
      </w:r>
      <w:r w:rsidRPr="00007456">
        <w:rPr>
          <w:rFonts w:ascii="Arial Narrow" w:hAnsi="Arial Narrow"/>
          <w:i/>
          <w:sz w:val="20"/>
          <w:highlight w:val="yellow"/>
        </w:rPr>
        <w:t>]</w:t>
      </w:r>
      <w:r>
        <w:rPr>
          <w:rFonts w:ascii="Arial Narrow" w:hAnsi="Arial Narrow"/>
          <w:i/>
          <w:sz w:val="20"/>
        </w:rPr>
        <w:t xml:space="preserve"> </w:t>
      </w:r>
    </w:p>
    <w:p w:rsidR="005F7BDF" w:rsidRDefault="005F7BDF" w:rsidP="005F7BDF">
      <w:pPr>
        <w:spacing w:after="180"/>
        <w:jc w:val="both"/>
        <w:rPr>
          <w:rFonts w:ascii="Arial Narrow" w:hAnsi="Arial Narrow"/>
          <w:i/>
          <w:sz w:val="20"/>
        </w:rPr>
      </w:pPr>
    </w:p>
    <w:p w:rsidR="005F7BDF" w:rsidRPr="00007456" w:rsidRDefault="005F7BDF" w:rsidP="005F7BDF">
      <w:pPr>
        <w:spacing w:after="180"/>
        <w:jc w:val="both"/>
        <w:rPr>
          <w:rFonts w:ascii="Arial Narrow" w:hAnsi="Arial Narrow"/>
          <w:b/>
          <w:bCs/>
          <w:i/>
          <w:sz w:val="20"/>
        </w:rPr>
      </w:pPr>
      <w:r w:rsidRPr="00007456">
        <w:rPr>
          <w:rFonts w:ascii="Arial Narrow" w:hAnsi="Arial Narrow"/>
          <w:b/>
          <w:bCs/>
          <w:i/>
          <w:sz w:val="20"/>
        </w:rPr>
        <w:t xml:space="preserve">Attachment B </w:t>
      </w:r>
    </w:p>
    <w:p w:rsidR="005F7BDF" w:rsidRPr="002229D7" w:rsidRDefault="005F7BDF" w:rsidP="005F7BDF">
      <w:pPr>
        <w:spacing w:after="180"/>
        <w:jc w:val="both"/>
        <w:rPr>
          <w:rFonts w:ascii="Arial Narrow" w:hAnsi="Arial Narrow"/>
          <w:i/>
          <w:sz w:val="20"/>
        </w:rPr>
      </w:pPr>
      <w:r w:rsidRPr="00007456">
        <w:rPr>
          <w:rFonts w:ascii="Arial Narrow" w:hAnsi="Arial Narrow"/>
          <w:i/>
          <w:sz w:val="20"/>
        </w:rPr>
        <w:t>[</w:t>
      </w:r>
      <w:r w:rsidRPr="00007456">
        <w:rPr>
          <w:rFonts w:ascii="Arial Narrow" w:hAnsi="Arial Narrow"/>
          <w:b/>
          <w:bCs/>
          <w:i/>
          <w:sz w:val="20"/>
          <w:highlight w:val="yellow"/>
        </w:rPr>
        <w:t xml:space="preserve">Enclose copies of </w:t>
      </w:r>
      <w:r w:rsidRPr="00B85BB3">
        <w:rPr>
          <w:rFonts w:ascii="Arial Narrow" w:hAnsi="Arial Narrow"/>
          <w:b/>
          <w:bCs/>
          <w:i/>
          <w:sz w:val="20"/>
          <w:highlight w:val="yellow"/>
        </w:rPr>
        <w:t xml:space="preserve">the </w:t>
      </w:r>
      <w:r w:rsidRPr="00433DA7">
        <w:rPr>
          <w:rFonts w:ascii="Arial Narrow" w:hAnsi="Arial Narrow"/>
          <w:b/>
          <w:bCs/>
          <w:i/>
          <w:sz w:val="20"/>
          <w:highlight w:val="yellow"/>
        </w:rPr>
        <w:t xml:space="preserve">Relevant Security Holder </w:t>
      </w:r>
      <w:proofErr w:type="gramStart"/>
      <w:r w:rsidRPr="00433DA7">
        <w:rPr>
          <w:rFonts w:ascii="Arial Narrow" w:hAnsi="Arial Narrow"/>
          <w:b/>
          <w:bCs/>
          <w:i/>
          <w:sz w:val="20"/>
          <w:highlight w:val="yellow"/>
        </w:rPr>
        <w:t>Searches</w:t>
      </w:r>
      <w:r>
        <w:rPr>
          <w:rFonts w:ascii="Arial Narrow" w:hAnsi="Arial Narrow"/>
          <w:b/>
          <w:bCs/>
          <w:i/>
          <w:sz w:val="20"/>
        </w:rPr>
        <w:t xml:space="preserve"> </w:t>
      </w:r>
      <w:r w:rsidRPr="00007456">
        <w:rPr>
          <w:rFonts w:ascii="Arial Narrow" w:hAnsi="Arial Narrow"/>
          <w:b/>
          <w:bCs/>
          <w:i/>
          <w:sz w:val="20"/>
          <w:highlight w:val="yellow"/>
        </w:rPr>
        <w:t xml:space="preserve"> reviewed</w:t>
      </w:r>
      <w:proofErr w:type="gramEnd"/>
      <w:r w:rsidRPr="00007456">
        <w:rPr>
          <w:rFonts w:ascii="Arial Narrow" w:hAnsi="Arial Narrow"/>
          <w:b/>
          <w:bCs/>
          <w:i/>
          <w:sz w:val="20"/>
          <w:highlight w:val="yellow"/>
        </w:rPr>
        <w:t>, if any</w:t>
      </w:r>
      <w:r>
        <w:rPr>
          <w:rFonts w:ascii="Arial Narrow" w:hAnsi="Arial Narrow"/>
          <w:i/>
          <w:sz w:val="20"/>
        </w:rPr>
        <w:t>]</w:t>
      </w:r>
    </w:p>
    <w:p w:rsidR="005F7BDF" w:rsidRDefault="005F7BDF" w:rsidP="005F7BDF">
      <w:pPr>
        <w:spacing w:after="180"/>
        <w:jc w:val="both"/>
        <w:rPr>
          <w:rFonts w:ascii="Arial Narrow" w:hAnsi="Arial Narrow"/>
          <w:b/>
          <w:bCs/>
          <w:i/>
          <w:sz w:val="20"/>
        </w:rPr>
      </w:pPr>
    </w:p>
    <w:p w:rsidR="005F7BDF" w:rsidRPr="00007456" w:rsidRDefault="005F7BDF" w:rsidP="005F7BDF">
      <w:pPr>
        <w:spacing w:after="180"/>
        <w:jc w:val="both"/>
        <w:rPr>
          <w:rFonts w:ascii="Arial Narrow" w:hAnsi="Arial Narrow"/>
          <w:b/>
          <w:bCs/>
          <w:i/>
          <w:sz w:val="20"/>
        </w:rPr>
      </w:pPr>
      <w:r w:rsidRPr="00007456">
        <w:rPr>
          <w:rFonts w:ascii="Arial Narrow" w:hAnsi="Arial Narrow"/>
          <w:b/>
          <w:bCs/>
          <w:i/>
          <w:sz w:val="20"/>
        </w:rPr>
        <w:t xml:space="preserve">Attachment </w:t>
      </w:r>
      <w:r>
        <w:rPr>
          <w:rFonts w:ascii="Arial Narrow" w:hAnsi="Arial Narrow"/>
          <w:b/>
          <w:bCs/>
          <w:i/>
          <w:sz w:val="20"/>
        </w:rPr>
        <w:t>C</w:t>
      </w:r>
      <w:r w:rsidRPr="00007456">
        <w:rPr>
          <w:rFonts w:ascii="Arial Narrow" w:hAnsi="Arial Narrow"/>
          <w:b/>
          <w:bCs/>
          <w:i/>
          <w:sz w:val="20"/>
        </w:rPr>
        <w:t xml:space="preserve"> </w:t>
      </w:r>
    </w:p>
    <w:p w:rsidR="005F7BDF" w:rsidRPr="002229D7" w:rsidRDefault="005F7BDF" w:rsidP="005F7BDF">
      <w:pPr>
        <w:spacing w:after="180"/>
        <w:jc w:val="both"/>
        <w:rPr>
          <w:rFonts w:ascii="Arial Narrow" w:hAnsi="Arial Narrow"/>
          <w:i/>
          <w:sz w:val="20"/>
        </w:rPr>
      </w:pPr>
      <w:r w:rsidRPr="00007456">
        <w:rPr>
          <w:rFonts w:ascii="Arial Narrow" w:hAnsi="Arial Narrow"/>
          <w:i/>
          <w:sz w:val="20"/>
        </w:rPr>
        <w:t>[</w:t>
      </w:r>
      <w:r w:rsidRPr="00007456">
        <w:rPr>
          <w:rFonts w:ascii="Arial Narrow" w:hAnsi="Arial Narrow"/>
          <w:b/>
          <w:bCs/>
          <w:i/>
          <w:sz w:val="20"/>
          <w:highlight w:val="yellow"/>
        </w:rPr>
        <w:t xml:space="preserve">Enclose copies of </w:t>
      </w:r>
      <w:r>
        <w:rPr>
          <w:rFonts w:ascii="Arial Narrow" w:hAnsi="Arial Narrow"/>
          <w:b/>
          <w:bCs/>
          <w:i/>
          <w:sz w:val="20"/>
          <w:highlight w:val="yellow"/>
        </w:rPr>
        <w:t>custodian or nominee statutory declaration</w:t>
      </w:r>
      <w:r w:rsidRPr="00007456">
        <w:rPr>
          <w:rFonts w:ascii="Arial Narrow" w:hAnsi="Arial Narrow"/>
          <w:b/>
          <w:bCs/>
          <w:i/>
          <w:sz w:val="20"/>
          <w:highlight w:val="yellow"/>
        </w:rPr>
        <w:t>, if any</w:t>
      </w:r>
      <w:r>
        <w:rPr>
          <w:rFonts w:ascii="Arial Narrow" w:hAnsi="Arial Narrow"/>
          <w:i/>
          <w:sz w:val="20"/>
        </w:rPr>
        <w:t>]</w:t>
      </w:r>
    </w:p>
    <w:p w:rsidR="00531B99" w:rsidRPr="001A6251" w:rsidRDefault="00531B99">
      <w:pPr>
        <w:rPr>
          <w:rFonts w:asciiTheme="minorHAnsi" w:hAnsiTheme="minorHAnsi"/>
        </w:rPr>
      </w:pPr>
    </w:p>
    <w:sectPr w:rsidR="00531B99" w:rsidRPr="001A625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68E" w:rsidRDefault="009C668E" w:rsidP="005F7BDF">
      <w:r>
        <w:separator/>
      </w:r>
    </w:p>
  </w:endnote>
  <w:endnote w:type="continuationSeparator" w:id="0">
    <w:p w:rsidR="009C668E" w:rsidRDefault="009C668E" w:rsidP="005F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er Regular">
    <w:panose1 w:val="00000000000000000000"/>
    <w:charset w:val="00"/>
    <w:family w:val="modern"/>
    <w:notTrueType/>
    <w:pitch w:val="variable"/>
    <w:sig w:usb0="A00002AF" w:usb1="5000207B" w:usb2="00000000" w:usb3="00000000" w:csb0="00000097" w:csb1="00000000"/>
  </w:font>
  <w:font w:name="Calibri">
    <w:panose1 w:val="020F0502020204030204"/>
    <w:charset w:val="00"/>
    <w:family w:val="swiss"/>
    <w:pitch w:val="variable"/>
    <w:sig w:usb0="E4002EFF" w:usb1="C000247B" w:usb2="00000009" w:usb3="00000000" w:csb0="000001FF" w:csb1="00000000"/>
  </w:font>
  <w:font w:name="ClassGarmnd BT">
    <w:altName w:val="Times New Roman"/>
    <w:charset w:val="00"/>
    <w:family w:val="roman"/>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Zurich Cn BT">
    <w:altName w:val="Arial Narrow"/>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DF" w:rsidRDefault="005F7BDF" w:rsidP="005F7BDF">
    <w:pPr>
      <w:pStyle w:val="Footer"/>
      <w:tabs>
        <w:tab w:val="right" w:pos="9072"/>
      </w:tabs>
    </w:pPr>
    <w:r>
      <w:rPr>
        <w:rFonts w:ascii="Zurich Cn BT" w:hAnsi="Zurich Cn BT"/>
        <w:sz w:val="18"/>
      </w:rPr>
      <w:t>ASX Attestation For Minimum Spread Requirement</w:t>
    </w:r>
    <w:r>
      <w:rPr>
        <w:rFonts w:ascii="Zurich Cn BT" w:hAnsi="Zurich Cn BT"/>
        <w:sz w:val="18"/>
      </w:rPr>
      <w:tab/>
      <w:t xml:space="preserve">Page </w:t>
    </w:r>
    <w:r>
      <w:rPr>
        <w:rFonts w:ascii="Zurich Cn BT" w:hAnsi="Zurich Cn BT"/>
        <w:sz w:val="18"/>
      </w:rPr>
      <w:fldChar w:fldCharType="begin"/>
    </w:r>
    <w:r>
      <w:rPr>
        <w:rFonts w:ascii="Zurich Cn BT" w:hAnsi="Zurich Cn BT"/>
        <w:sz w:val="18"/>
      </w:rPr>
      <w:instrText xml:space="preserve"> PAGE  \* MERGEFORMAT </w:instrText>
    </w:r>
    <w:r>
      <w:rPr>
        <w:rFonts w:ascii="Zurich Cn BT" w:hAnsi="Zurich Cn BT"/>
        <w:sz w:val="18"/>
      </w:rPr>
      <w:fldChar w:fldCharType="separate"/>
    </w:r>
    <w:r>
      <w:rPr>
        <w:rFonts w:ascii="Zurich Cn BT" w:hAnsi="Zurich Cn BT"/>
        <w:noProof/>
        <w:sz w:val="18"/>
      </w:rPr>
      <w:t>1</w:t>
    </w:r>
    <w:r>
      <w:rPr>
        <w:rFonts w:ascii="Zurich Cn BT" w:hAnsi="Zurich Cn BT"/>
        <w:sz w:val="18"/>
      </w:rPr>
      <w:fldChar w:fldCharType="end"/>
    </w:r>
  </w:p>
  <w:p w:rsidR="005F7BDF" w:rsidRDefault="005F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68E" w:rsidRDefault="009C668E" w:rsidP="005F7BDF">
      <w:r>
        <w:separator/>
      </w:r>
    </w:p>
  </w:footnote>
  <w:footnote w:type="continuationSeparator" w:id="0">
    <w:p w:rsidR="009C668E" w:rsidRDefault="009C668E" w:rsidP="005F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DF" w:rsidRPr="003E1AB3" w:rsidRDefault="005F7BDF" w:rsidP="005F7BDF">
    <w:pPr>
      <w:pStyle w:val="Header"/>
      <w:ind w:right="360"/>
      <w:rPr>
        <w:rFonts w:asciiTheme="minorHAnsi" w:hAnsiTheme="minorHAnsi" w:cstheme="minorHAnsi"/>
      </w:rPr>
    </w:pPr>
    <w:r w:rsidRPr="003E1AB3">
      <w:rPr>
        <w:rFonts w:asciiTheme="minorHAnsi" w:hAnsiTheme="minorHAnsi" w:cstheme="minorHAnsi"/>
      </w:rPr>
      <w:t>NOT FOR RELEASE TO THE MARKET</w:t>
    </w:r>
  </w:p>
  <w:p w:rsidR="005F7BDF" w:rsidRDefault="005F7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C05F2"/>
    <w:multiLevelType w:val="hybridMultilevel"/>
    <w:tmpl w:val="97E23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EB7E46"/>
    <w:multiLevelType w:val="hybridMultilevel"/>
    <w:tmpl w:val="0B725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BDF"/>
    <w:rsid w:val="00194DDD"/>
    <w:rsid w:val="001A6251"/>
    <w:rsid w:val="002A7D97"/>
    <w:rsid w:val="00357BD7"/>
    <w:rsid w:val="003967B1"/>
    <w:rsid w:val="00531B99"/>
    <w:rsid w:val="00581AD5"/>
    <w:rsid w:val="005F7BDF"/>
    <w:rsid w:val="007C69FA"/>
    <w:rsid w:val="008264BF"/>
    <w:rsid w:val="009C668E"/>
    <w:rsid w:val="00A34F1B"/>
    <w:rsid w:val="00CE16AA"/>
    <w:rsid w:val="00D065DF"/>
    <w:rsid w:val="00D40CA7"/>
    <w:rsid w:val="00E27268"/>
    <w:rsid w:val="00EB5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50246-A136-4857-838F-75270FD3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lober Regular" w:eastAsiaTheme="minorHAnsi" w:hAnsi="Glober Regular"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DF"/>
    <w:pPr>
      <w:overflowPunct w:val="0"/>
      <w:autoSpaceDE w:val="0"/>
      <w:autoSpaceDN w:val="0"/>
      <w:adjustRightInd w:val="0"/>
      <w:spacing w:after="0" w:line="240" w:lineRule="auto"/>
      <w:textAlignment w:val="baseline"/>
    </w:pPr>
    <w:rPr>
      <w:rFonts w:ascii="ClassGarmnd BT" w:eastAsia="Times New Roman" w:hAnsi="ClassGarmnd BT"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BDF"/>
    <w:pPr>
      <w:ind w:left="720"/>
      <w:contextualSpacing/>
    </w:pPr>
  </w:style>
  <w:style w:type="paragraph" w:styleId="Header">
    <w:name w:val="header"/>
    <w:basedOn w:val="Normal"/>
    <w:link w:val="HeaderChar"/>
    <w:unhideWhenUsed/>
    <w:rsid w:val="005F7BDF"/>
    <w:pPr>
      <w:tabs>
        <w:tab w:val="center" w:pos="4513"/>
        <w:tab w:val="right" w:pos="9026"/>
      </w:tabs>
    </w:pPr>
  </w:style>
  <w:style w:type="character" w:customStyle="1" w:styleId="HeaderChar">
    <w:name w:val="Header Char"/>
    <w:basedOn w:val="DefaultParagraphFont"/>
    <w:link w:val="Header"/>
    <w:rsid w:val="005F7BDF"/>
    <w:rPr>
      <w:rFonts w:ascii="ClassGarmnd BT" w:eastAsia="Times New Roman" w:hAnsi="ClassGarmnd BT" w:cs="Times New Roman"/>
      <w:szCs w:val="20"/>
    </w:rPr>
  </w:style>
  <w:style w:type="paragraph" w:styleId="Footer">
    <w:name w:val="footer"/>
    <w:basedOn w:val="Normal"/>
    <w:link w:val="FooterChar"/>
    <w:unhideWhenUsed/>
    <w:rsid w:val="005F7BDF"/>
    <w:pPr>
      <w:tabs>
        <w:tab w:val="center" w:pos="4513"/>
        <w:tab w:val="right" w:pos="9026"/>
      </w:tabs>
    </w:pPr>
  </w:style>
  <w:style w:type="character" w:customStyle="1" w:styleId="FooterChar">
    <w:name w:val="Footer Char"/>
    <w:basedOn w:val="DefaultParagraphFont"/>
    <w:link w:val="Footer"/>
    <w:rsid w:val="005F7BDF"/>
    <w:rPr>
      <w:rFonts w:ascii="ClassGarmnd BT" w:eastAsia="Times New Roman" w:hAnsi="ClassGarmnd BT"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3118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Australian Securities Exchange</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Baggott</dc:creator>
  <cp:keywords/>
  <dc:description/>
  <cp:lastModifiedBy>Wade Baggott</cp:lastModifiedBy>
  <cp:revision>1</cp:revision>
  <dcterms:created xsi:type="dcterms:W3CDTF">2024-06-27T03:27:00Z</dcterms:created>
  <dcterms:modified xsi:type="dcterms:W3CDTF">2024-06-27T03:28:00Z</dcterms:modified>
</cp:coreProperties>
</file>