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pinkicon.png" ContentType="image/.png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custom-properties" Target="docProps/custom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70829582"/>
        <w:placeholder>
          <w:docPart w:val="CD72656C03C045B3A957C863ADA92290"/>
        </w:placeholder>
      </w:sdtPr>
      <w:sdtEndPr/>
      <w:sdtContent>
        <w:p w14:paraId="5B49E503" w14:textId="77777777" w:rsidR="00F14C88" w:rsidRDefault="00673A28" w:rsidP="00F14C88">
          <w:pPr>
            <w:pStyle w:val="Title"/>
          </w:pPr>
          <w:r>
            <w:t>ASX Position description</w:t>
          </w:r>
        </w:p>
      </w:sdtContent>
    </w:sdt>
    <w:sdt>
      <w:sdtPr>
        <w:rPr>
          <w:lang w:eastAsia="en-GB"/>
        </w:rPr>
        <w:id w:val="2133210950"/>
        <w:placeholder>
          <w:docPart w:val="E92320E2F1A1432482FFFA849D702BF4"/>
        </w:placeholder>
      </w:sdtPr>
      <w:sdtEndPr/>
      <w:sdtContent>
        <w:p w14:paraId="3CE39768" w14:textId="77777777" w:rsidR="00F14C88" w:rsidRDefault="00B64941" w:rsidP="00F14C88">
          <w:pPr>
            <w:pStyle w:val="Subtitle"/>
            <w:rPr>
              <w:lang w:eastAsia="en-GB"/>
            </w:rPr>
          </w:pPr>
          <w:r>
            <w:rPr>
              <w:lang w:eastAsia="en-GB"/>
            </w:rPr>
            <w:t>PRoduct Manager</w:t>
          </w:r>
          <w:r w:rsidR="001162B0">
            <w:rPr>
              <w:lang w:eastAsia="en-GB"/>
            </w:rPr>
            <w:t xml:space="preserve">, </w:t>
          </w:r>
          <w:r w:rsidR="0043636F">
            <w:rPr>
              <w:lang w:eastAsia="en-GB"/>
            </w:rPr>
            <w:t>Investment products</w:t>
          </w:r>
          <w:r w:rsidR="001162B0">
            <w:rPr>
              <w:lang w:eastAsia="en-GB"/>
            </w:rPr>
            <w:t xml:space="preserve"> </w:t>
          </w:r>
          <w:r w:rsidR="001162B0">
            <w:rPr>
              <w:lang w:eastAsia="en-GB"/>
            </w:rPr>
            <w:br/>
          </w:r>
        </w:p>
      </w:sdtContent>
    </w:sdt>
    <w:tbl>
      <w:tblPr>
        <w:tblStyle w:val="TableASX"/>
        <w:tblW w:w="0" w:type="auto"/>
        <w:tblLook w:val="04A0" w:firstRow="1" w:lastRow="0" w:firstColumn="1" w:lastColumn="0" w:noHBand="0" w:noVBand="1"/>
      </w:tblPr>
      <w:tblGrid>
        <w:gridCol w:w="1674"/>
        <w:gridCol w:w="2603"/>
        <w:gridCol w:w="5233"/>
      </w:tblGrid>
      <w:tr w:rsidR="00673A28" w14:paraId="30170077" w14:textId="77777777" w:rsidTr="00116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10" w:type="dxa"/>
            <w:gridSpan w:val="3"/>
          </w:tcPr>
          <w:p w14:paraId="0234392B" w14:textId="77777777" w:rsidR="00673A28" w:rsidRPr="00504032" w:rsidRDefault="00673A28" w:rsidP="00FD5EAA">
            <w:pPr>
              <w:pStyle w:val="TableHeading"/>
              <w:jc w:val="center"/>
              <w:rPr>
                <w:sz w:val="28"/>
                <w:szCs w:val="28"/>
              </w:rPr>
            </w:pPr>
            <w:r w:rsidRPr="00504032">
              <w:rPr>
                <w:sz w:val="28"/>
                <w:szCs w:val="28"/>
              </w:rPr>
              <w:t>ASX “All Roles Flexible”</w:t>
            </w:r>
          </w:p>
          <w:p w14:paraId="2881C591" w14:textId="77777777" w:rsidR="00673A28" w:rsidRPr="003565C2" w:rsidRDefault="00673A28" w:rsidP="00FD5EAA">
            <w:pPr>
              <w:pStyle w:val="TableHeading"/>
              <w:jc w:val="center"/>
            </w:pPr>
            <w:r w:rsidRPr="003565C2">
              <w:t>ASX offers mutually beneficial flexible working arrangements for all roles.</w:t>
            </w:r>
          </w:p>
          <w:p w14:paraId="15852632" w14:textId="77777777" w:rsidR="00673A28" w:rsidRDefault="00673A28" w:rsidP="00FD5EAA">
            <w:pPr>
              <w:pStyle w:val="TableHeading"/>
              <w:jc w:val="center"/>
            </w:pPr>
            <w:r w:rsidRPr="003565C2">
              <w:t>We recognise that employees need to balance work and personal lives.</w:t>
            </w:r>
          </w:p>
        </w:tc>
      </w:tr>
      <w:tr w:rsidR="00673A28" w14:paraId="46CBCC09" w14:textId="77777777" w:rsidTr="001162B0">
        <w:tc>
          <w:tcPr>
            <w:tcW w:w="4277" w:type="dxa"/>
            <w:gridSpan w:val="2"/>
          </w:tcPr>
          <w:p w14:paraId="7D79A6D3" w14:textId="77777777" w:rsidR="00673A28" w:rsidRDefault="00673A28" w:rsidP="00FD5EAA">
            <w:pPr>
              <w:pStyle w:val="Subtitle"/>
            </w:pPr>
          </w:p>
        </w:tc>
        <w:tc>
          <w:tcPr>
            <w:tcW w:w="5233" w:type="dxa"/>
          </w:tcPr>
          <w:p w14:paraId="3F01E570" w14:textId="77777777" w:rsidR="00673A28" w:rsidRPr="008813AC" w:rsidRDefault="00B64941" w:rsidP="0043636F">
            <w:r>
              <w:t>Product Manager</w:t>
            </w:r>
            <w:r w:rsidR="007E00ED">
              <w:t xml:space="preserve">, </w:t>
            </w:r>
            <w:r w:rsidR="0043636F">
              <w:t>Investment Products</w:t>
            </w:r>
          </w:p>
        </w:tc>
      </w:tr>
      <w:tr w:rsidR="00673A28" w:rsidRPr="001162B0" w14:paraId="4D59F08B" w14:textId="77777777" w:rsidTr="001162B0">
        <w:tc>
          <w:tcPr>
            <w:tcW w:w="4277" w:type="dxa"/>
            <w:gridSpan w:val="2"/>
          </w:tcPr>
          <w:p w14:paraId="135F40A7" w14:textId="77777777" w:rsidR="00673A28" w:rsidRPr="001162B0" w:rsidRDefault="00673A28" w:rsidP="00FD5EAA">
            <w:pPr>
              <w:pStyle w:val="Heading1"/>
              <w:outlineLvl w:val="0"/>
              <w:rPr>
                <w:sz w:val="22"/>
                <w:szCs w:val="22"/>
              </w:rPr>
            </w:pPr>
            <w:r w:rsidRPr="001162B0">
              <w:rPr>
                <w:sz w:val="22"/>
                <w:szCs w:val="22"/>
              </w:rPr>
              <w:t>ASX Opportunity Snapshot</w:t>
            </w:r>
          </w:p>
        </w:tc>
        <w:tc>
          <w:tcPr>
            <w:tcW w:w="5233" w:type="dxa"/>
            <w:vMerge w:val="restart"/>
            <w:vAlign w:val="top"/>
          </w:tcPr>
          <w:p w14:paraId="483FEFCE" w14:textId="77777777" w:rsidR="00673A28" w:rsidRPr="001162B0" w:rsidRDefault="00673A28" w:rsidP="00673A28">
            <w:pPr>
              <w:pStyle w:val="Heading1"/>
              <w:outlineLvl w:val="0"/>
              <w:rPr>
                <w:sz w:val="22"/>
                <w:szCs w:val="22"/>
              </w:rPr>
            </w:pPr>
            <w:r w:rsidRPr="001162B0">
              <w:rPr>
                <w:sz w:val="22"/>
                <w:szCs w:val="22"/>
              </w:rPr>
              <w:t>What’s On Offer</w:t>
            </w:r>
          </w:p>
          <w:p w14:paraId="57DF80F6" w14:textId="77777777" w:rsidR="004E7EC8" w:rsidRPr="001162B0" w:rsidRDefault="004E7EC8" w:rsidP="004E7EC8">
            <w:pPr>
              <w:spacing w:after="120" w:line="300" w:lineRule="exact"/>
              <w:rPr>
                <w:rFonts w:cs="Arial"/>
                <w:szCs w:val="22"/>
              </w:rPr>
            </w:pPr>
            <w:r w:rsidRPr="001162B0">
              <w:rPr>
                <w:rFonts w:cs="Arial"/>
                <w:szCs w:val="22"/>
              </w:rPr>
              <w:t xml:space="preserve">An opportunity to work in a </w:t>
            </w:r>
            <w:r w:rsidR="00B64941">
              <w:rPr>
                <w:rFonts w:cs="Arial"/>
                <w:szCs w:val="22"/>
              </w:rPr>
              <w:t>product manager</w:t>
            </w:r>
            <w:r w:rsidRPr="001162B0">
              <w:rPr>
                <w:rFonts w:cs="Arial"/>
                <w:szCs w:val="22"/>
              </w:rPr>
              <w:t xml:space="preserve"> role within a motivated team that </w:t>
            </w:r>
            <w:r w:rsidR="003B42D5" w:rsidRPr="001162B0">
              <w:rPr>
                <w:rFonts w:cs="Arial"/>
                <w:szCs w:val="22"/>
              </w:rPr>
              <w:t xml:space="preserve">represents </w:t>
            </w:r>
            <w:r w:rsidRPr="001162B0">
              <w:rPr>
                <w:rFonts w:cs="Arial"/>
                <w:szCs w:val="22"/>
              </w:rPr>
              <w:t xml:space="preserve">the </w:t>
            </w:r>
            <w:r w:rsidR="0043636F">
              <w:rPr>
                <w:rFonts w:cs="Arial"/>
                <w:szCs w:val="22"/>
              </w:rPr>
              <w:t>Investment Products</w:t>
            </w:r>
            <w:r w:rsidRPr="001162B0">
              <w:rPr>
                <w:rFonts w:cs="Arial"/>
                <w:szCs w:val="22"/>
              </w:rPr>
              <w:t xml:space="preserve"> business within ASX.</w:t>
            </w:r>
          </w:p>
          <w:p w14:paraId="34633004" w14:textId="77777777" w:rsidR="00E244DD" w:rsidRPr="001162B0" w:rsidRDefault="004E7EC8" w:rsidP="003B42D5">
            <w:pPr>
              <w:rPr>
                <w:rFonts w:cs="Arial"/>
                <w:szCs w:val="22"/>
              </w:rPr>
            </w:pPr>
            <w:r w:rsidRPr="001162B0">
              <w:rPr>
                <w:rFonts w:cs="Arial"/>
                <w:szCs w:val="22"/>
              </w:rPr>
              <w:t xml:space="preserve">This role will </w:t>
            </w:r>
            <w:r w:rsidR="003B42D5" w:rsidRPr="001162B0">
              <w:rPr>
                <w:rFonts w:cs="Arial"/>
                <w:szCs w:val="22"/>
              </w:rPr>
              <w:t>assist</w:t>
            </w:r>
            <w:r w:rsidRPr="001162B0">
              <w:rPr>
                <w:rFonts w:cs="Arial"/>
                <w:szCs w:val="22"/>
              </w:rPr>
              <w:t xml:space="preserve"> </w:t>
            </w:r>
            <w:r w:rsidR="003B42D5" w:rsidRPr="001162B0">
              <w:rPr>
                <w:rFonts w:cs="Arial"/>
                <w:szCs w:val="22"/>
              </w:rPr>
              <w:t>a small team that is responsible for</w:t>
            </w:r>
            <w:r w:rsidR="00E244DD" w:rsidRPr="001162B0">
              <w:rPr>
                <w:rFonts w:cs="Arial"/>
                <w:szCs w:val="22"/>
              </w:rPr>
              <w:t>:</w:t>
            </w:r>
          </w:p>
          <w:p w14:paraId="5C35CA57" w14:textId="77777777" w:rsidR="00B64941" w:rsidRPr="00B64941" w:rsidRDefault="00B64941" w:rsidP="00B6494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B64941">
              <w:rPr>
                <w:rFonts w:cs="Arial"/>
              </w:rPr>
              <w:t>facilitation of the review and</w:t>
            </w:r>
            <w:r>
              <w:rPr>
                <w:rFonts w:cs="Arial"/>
              </w:rPr>
              <w:t xml:space="preserve"> </w:t>
            </w:r>
            <w:r w:rsidRPr="00B64941">
              <w:rPr>
                <w:rFonts w:cs="Arial"/>
              </w:rPr>
              <w:t xml:space="preserve">admission of AQUA and Warrants products, including ETFs, Managed Funds, </w:t>
            </w:r>
            <w:proofErr w:type="spellStart"/>
            <w:r w:rsidRPr="00B64941">
              <w:rPr>
                <w:rFonts w:cs="Arial"/>
              </w:rPr>
              <w:t>mFunds</w:t>
            </w:r>
            <w:proofErr w:type="spellEnd"/>
            <w:r w:rsidRPr="00B64941">
              <w:rPr>
                <w:rFonts w:cs="Arial"/>
              </w:rPr>
              <w:t>, Structured Products and Warrants</w:t>
            </w:r>
            <w:r>
              <w:rPr>
                <w:rFonts w:cs="Arial"/>
              </w:rPr>
              <w:t>,</w:t>
            </w:r>
          </w:p>
          <w:p w14:paraId="16A050FC" w14:textId="77777777" w:rsidR="00B64941" w:rsidRPr="00B64941" w:rsidRDefault="00B64941" w:rsidP="00B64941">
            <w:pPr>
              <w:pStyle w:val="ListParagraph"/>
              <w:numPr>
                <w:ilvl w:val="0"/>
                <w:numId w:val="37"/>
              </w:numPr>
            </w:pPr>
            <w:r w:rsidRPr="00B64941">
              <w:rPr>
                <w:rFonts w:cs="Arial"/>
              </w:rPr>
              <w:t>ASX</w:t>
            </w:r>
            <w:r>
              <w:rPr>
                <w:rFonts w:cs="Arial"/>
              </w:rPr>
              <w:t>’s</w:t>
            </w:r>
            <w:r w:rsidRPr="00B64941">
              <w:rPr>
                <w:rFonts w:cs="Arial"/>
              </w:rPr>
              <w:t xml:space="preserve"> commitment to admission </w:t>
            </w:r>
            <w:r>
              <w:rPr>
                <w:rFonts w:cs="Arial"/>
              </w:rPr>
              <w:t xml:space="preserve">decisions </w:t>
            </w:r>
            <w:r w:rsidRPr="00B64941">
              <w:rPr>
                <w:rFonts w:cs="Arial"/>
              </w:rPr>
              <w:t>within agreed timeframes</w:t>
            </w:r>
            <w:r>
              <w:rPr>
                <w:rFonts w:cs="Arial"/>
              </w:rPr>
              <w:t>;</w:t>
            </w:r>
            <w:r w:rsidRPr="00B64941">
              <w:rPr>
                <w:rFonts w:cs="Arial"/>
              </w:rPr>
              <w:t xml:space="preserve"> and</w:t>
            </w:r>
          </w:p>
          <w:p w14:paraId="1F4FA42C" w14:textId="77777777" w:rsidR="004E7EC8" w:rsidRPr="001162B0" w:rsidRDefault="00B64941" w:rsidP="00034028">
            <w:pPr>
              <w:pStyle w:val="ListParagraph"/>
              <w:numPr>
                <w:ilvl w:val="0"/>
                <w:numId w:val="37"/>
              </w:numPr>
            </w:pPr>
            <w:proofErr w:type="gramStart"/>
            <w:r w:rsidRPr="00B64941">
              <w:rPr>
                <w:rFonts w:cs="Arial"/>
              </w:rPr>
              <w:t>the</w:t>
            </w:r>
            <w:proofErr w:type="gramEnd"/>
            <w:r w:rsidRPr="00B64941">
              <w:rPr>
                <w:rFonts w:cs="Arial"/>
              </w:rPr>
              <w:t xml:space="preserve"> ongoing </w:t>
            </w:r>
            <w:r w:rsidR="00034028">
              <w:rPr>
                <w:rFonts w:cs="Arial"/>
              </w:rPr>
              <w:t>support</w:t>
            </w:r>
            <w:r w:rsidRPr="00B64941">
              <w:rPr>
                <w:rFonts w:cs="Arial"/>
              </w:rPr>
              <w:t xml:space="preserve"> of such products through liaison with relevant ASX</w:t>
            </w:r>
            <w:r>
              <w:rPr>
                <w:rFonts w:cs="Arial"/>
              </w:rPr>
              <w:t xml:space="preserve"> </w:t>
            </w:r>
            <w:r w:rsidRPr="00B64941">
              <w:rPr>
                <w:rFonts w:cs="Arial"/>
              </w:rPr>
              <w:t>departments and ASIC.</w:t>
            </w:r>
          </w:p>
        </w:tc>
      </w:tr>
      <w:tr w:rsidR="003B42D5" w:rsidRPr="001162B0" w14:paraId="109C082B" w14:textId="77777777" w:rsidTr="001162B0">
        <w:tc>
          <w:tcPr>
            <w:tcW w:w="1674" w:type="dxa"/>
          </w:tcPr>
          <w:p w14:paraId="0E6DE60E" w14:textId="77777777" w:rsidR="00673A28" w:rsidRPr="001162B0" w:rsidRDefault="00673A28" w:rsidP="00FD5EAA">
            <w:pPr>
              <w:pStyle w:val="TableText"/>
              <w:rPr>
                <w:b/>
                <w:color w:val="0C3B6C" w:themeColor="accent1"/>
                <w:szCs w:val="22"/>
              </w:rPr>
            </w:pPr>
            <w:r w:rsidRPr="001162B0">
              <w:rPr>
                <w:b/>
                <w:color w:val="0C3B6C" w:themeColor="accent1"/>
                <w:szCs w:val="22"/>
              </w:rPr>
              <w:t>Role:</w:t>
            </w:r>
          </w:p>
        </w:tc>
        <w:tc>
          <w:tcPr>
            <w:tcW w:w="2603" w:type="dxa"/>
          </w:tcPr>
          <w:p w14:paraId="291F6D98" w14:textId="77777777" w:rsidR="00673A28" w:rsidRPr="001162B0" w:rsidRDefault="00B64941" w:rsidP="0043636F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Product Manager</w:t>
            </w:r>
            <w:r w:rsidR="004753C8" w:rsidRPr="001162B0">
              <w:rPr>
                <w:szCs w:val="22"/>
              </w:rPr>
              <w:t xml:space="preserve">, </w:t>
            </w:r>
            <w:r w:rsidR="0043636F">
              <w:rPr>
                <w:szCs w:val="22"/>
              </w:rPr>
              <w:t>Investment Products</w:t>
            </w:r>
            <w:r w:rsidR="004753C8" w:rsidRPr="001162B0">
              <w:rPr>
                <w:szCs w:val="22"/>
              </w:rPr>
              <w:t xml:space="preserve"> </w:t>
            </w:r>
          </w:p>
        </w:tc>
        <w:tc>
          <w:tcPr>
            <w:tcW w:w="5233" w:type="dxa"/>
            <w:vMerge/>
          </w:tcPr>
          <w:p w14:paraId="35BC3723" w14:textId="77777777" w:rsidR="00673A28" w:rsidRPr="001162B0" w:rsidRDefault="00673A28" w:rsidP="00FD5EAA">
            <w:pPr>
              <w:rPr>
                <w:szCs w:val="22"/>
              </w:rPr>
            </w:pPr>
          </w:p>
        </w:tc>
      </w:tr>
      <w:tr w:rsidR="003B42D5" w:rsidRPr="001162B0" w14:paraId="14DE878B" w14:textId="77777777" w:rsidTr="001162B0">
        <w:tc>
          <w:tcPr>
            <w:tcW w:w="1674" w:type="dxa"/>
          </w:tcPr>
          <w:p w14:paraId="4CF213EA" w14:textId="77777777" w:rsidR="00673A28" w:rsidRPr="001162B0" w:rsidRDefault="00673A28" w:rsidP="00FD5EAA">
            <w:pPr>
              <w:pStyle w:val="TableText"/>
              <w:rPr>
                <w:b/>
                <w:color w:val="0C3B6C" w:themeColor="accent1"/>
                <w:szCs w:val="22"/>
              </w:rPr>
            </w:pPr>
            <w:r w:rsidRPr="001162B0">
              <w:rPr>
                <w:b/>
                <w:color w:val="0C3B6C" w:themeColor="accent1"/>
                <w:szCs w:val="22"/>
              </w:rPr>
              <w:t>Reports to:</w:t>
            </w:r>
          </w:p>
        </w:tc>
        <w:tc>
          <w:tcPr>
            <w:tcW w:w="2603" w:type="dxa"/>
          </w:tcPr>
          <w:p w14:paraId="7DF2DDFB" w14:textId="77777777" w:rsidR="00673A28" w:rsidRPr="001162B0" w:rsidRDefault="004753C8" w:rsidP="0043636F">
            <w:pPr>
              <w:pStyle w:val="TableText"/>
              <w:rPr>
                <w:szCs w:val="22"/>
              </w:rPr>
            </w:pPr>
            <w:r w:rsidRPr="001162B0">
              <w:rPr>
                <w:szCs w:val="22"/>
              </w:rPr>
              <w:t xml:space="preserve">Manager, </w:t>
            </w:r>
            <w:r w:rsidR="0043636F">
              <w:rPr>
                <w:szCs w:val="22"/>
              </w:rPr>
              <w:t>Investment Products</w:t>
            </w:r>
            <w:r w:rsidRPr="001162B0">
              <w:rPr>
                <w:szCs w:val="22"/>
              </w:rPr>
              <w:t xml:space="preserve"> </w:t>
            </w:r>
          </w:p>
        </w:tc>
        <w:tc>
          <w:tcPr>
            <w:tcW w:w="5233" w:type="dxa"/>
            <w:vMerge/>
          </w:tcPr>
          <w:p w14:paraId="693AEE8D" w14:textId="77777777" w:rsidR="00673A28" w:rsidRPr="001162B0" w:rsidRDefault="00673A28" w:rsidP="00FD5EAA">
            <w:pPr>
              <w:rPr>
                <w:szCs w:val="22"/>
              </w:rPr>
            </w:pPr>
          </w:p>
        </w:tc>
      </w:tr>
      <w:tr w:rsidR="003B42D5" w:rsidRPr="001162B0" w14:paraId="17E86F76" w14:textId="77777777" w:rsidTr="001162B0">
        <w:tc>
          <w:tcPr>
            <w:tcW w:w="1674" w:type="dxa"/>
          </w:tcPr>
          <w:p w14:paraId="38029DB0" w14:textId="77777777" w:rsidR="00673A28" w:rsidRPr="001162B0" w:rsidRDefault="00673A28" w:rsidP="00FD5EAA">
            <w:pPr>
              <w:pStyle w:val="TableText"/>
              <w:rPr>
                <w:b/>
                <w:color w:val="0C3B6C" w:themeColor="accent1"/>
                <w:szCs w:val="22"/>
              </w:rPr>
            </w:pPr>
            <w:r w:rsidRPr="001162B0">
              <w:rPr>
                <w:b/>
                <w:color w:val="0C3B6C" w:themeColor="accent1"/>
                <w:szCs w:val="22"/>
              </w:rPr>
              <w:t>Budget:</w:t>
            </w:r>
          </w:p>
        </w:tc>
        <w:tc>
          <w:tcPr>
            <w:tcW w:w="2603" w:type="dxa"/>
          </w:tcPr>
          <w:p w14:paraId="576839A2" w14:textId="77777777" w:rsidR="00673A28" w:rsidRPr="001162B0" w:rsidRDefault="004753C8" w:rsidP="00FD5EAA">
            <w:pPr>
              <w:pStyle w:val="TableText"/>
              <w:rPr>
                <w:szCs w:val="22"/>
              </w:rPr>
            </w:pPr>
            <w:r w:rsidRPr="001162B0">
              <w:rPr>
                <w:szCs w:val="22"/>
              </w:rPr>
              <w:t>N/A</w:t>
            </w:r>
          </w:p>
        </w:tc>
        <w:tc>
          <w:tcPr>
            <w:tcW w:w="5233" w:type="dxa"/>
            <w:vMerge/>
          </w:tcPr>
          <w:p w14:paraId="5477EDBE" w14:textId="77777777" w:rsidR="00673A28" w:rsidRPr="001162B0" w:rsidRDefault="00673A28" w:rsidP="00FD5EAA">
            <w:pPr>
              <w:rPr>
                <w:szCs w:val="22"/>
              </w:rPr>
            </w:pPr>
          </w:p>
        </w:tc>
      </w:tr>
      <w:tr w:rsidR="003B42D5" w:rsidRPr="001162B0" w14:paraId="08C2AAD7" w14:textId="77777777" w:rsidTr="001162B0">
        <w:tc>
          <w:tcPr>
            <w:tcW w:w="1674" w:type="dxa"/>
          </w:tcPr>
          <w:p w14:paraId="4B08C8C0" w14:textId="77777777" w:rsidR="00673A28" w:rsidRPr="001162B0" w:rsidRDefault="00673A28" w:rsidP="00FD5EAA">
            <w:pPr>
              <w:pStyle w:val="TableText"/>
              <w:rPr>
                <w:b/>
                <w:color w:val="0C3B6C" w:themeColor="accent1"/>
                <w:szCs w:val="22"/>
              </w:rPr>
            </w:pPr>
            <w:r w:rsidRPr="001162B0">
              <w:rPr>
                <w:b/>
                <w:color w:val="0C3B6C" w:themeColor="accent1"/>
                <w:szCs w:val="22"/>
              </w:rPr>
              <w:t>Team:</w:t>
            </w:r>
          </w:p>
        </w:tc>
        <w:tc>
          <w:tcPr>
            <w:tcW w:w="2603" w:type="dxa"/>
          </w:tcPr>
          <w:p w14:paraId="2B0A4126" w14:textId="77777777" w:rsidR="00673A28" w:rsidRPr="001162B0" w:rsidRDefault="0004760A">
            <w:pPr>
              <w:pStyle w:val="TableText"/>
              <w:rPr>
                <w:szCs w:val="22"/>
              </w:rPr>
            </w:pPr>
            <w:r w:rsidRPr="001162B0">
              <w:rPr>
                <w:szCs w:val="22"/>
              </w:rPr>
              <w:t>Listings</w:t>
            </w:r>
            <w:r w:rsidR="0043636F">
              <w:rPr>
                <w:szCs w:val="22"/>
              </w:rPr>
              <w:t>,</w:t>
            </w:r>
            <w:r w:rsidRPr="001162B0">
              <w:rPr>
                <w:szCs w:val="22"/>
              </w:rPr>
              <w:t xml:space="preserve"> Issuer Services</w:t>
            </w:r>
            <w:r w:rsidR="0043636F">
              <w:rPr>
                <w:szCs w:val="22"/>
              </w:rPr>
              <w:t xml:space="preserve"> &amp; Investment Products</w:t>
            </w:r>
          </w:p>
        </w:tc>
        <w:tc>
          <w:tcPr>
            <w:tcW w:w="5233" w:type="dxa"/>
            <w:vMerge/>
          </w:tcPr>
          <w:p w14:paraId="437208A6" w14:textId="77777777" w:rsidR="00673A28" w:rsidRPr="001162B0" w:rsidRDefault="00673A28" w:rsidP="00FD5EAA">
            <w:pPr>
              <w:rPr>
                <w:szCs w:val="22"/>
              </w:rPr>
            </w:pPr>
          </w:p>
        </w:tc>
      </w:tr>
      <w:tr w:rsidR="003B42D5" w:rsidRPr="001162B0" w14:paraId="667928B5" w14:textId="77777777" w:rsidTr="001162B0">
        <w:tc>
          <w:tcPr>
            <w:tcW w:w="1674" w:type="dxa"/>
          </w:tcPr>
          <w:p w14:paraId="2F20A81D" w14:textId="77777777" w:rsidR="00673A28" w:rsidRPr="001162B0" w:rsidRDefault="00673A28" w:rsidP="00FD5EAA">
            <w:pPr>
              <w:pStyle w:val="TableText"/>
              <w:rPr>
                <w:b/>
                <w:color w:val="0C3B6C" w:themeColor="accent1"/>
                <w:szCs w:val="22"/>
              </w:rPr>
            </w:pPr>
            <w:r w:rsidRPr="001162B0">
              <w:rPr>
                <w:b/>
                <w:color w:val="0C3B6C" w:themeColor="accent1"/>
                <w:szCs w:val="22"/>
              </w:rPr>
              <w:t>Date:</w:t>
            </w:r>
          </w:p>
        </w:tc>
        <w:tc>
          <w:tcPr>
            <w:tcW w:w="2603" w:type="dxa"/>
          </w:tcPr>
          <w:p w14:paraId="12DE283F" w14:textId="77777777" w:rsidR="00673A28" w:rsidRPr="001162B0" w:rsidRDefault="00B64941" w:rsidP="00FD5EAA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April</w:t>
            </w:r>
            <w:r w:rsidR="0043636F">
              <w:rPr>
                <w:szCs w:val="22"/>
              </w:rPr>
              <w:t xml:space="preserve"> 2019</w:t>
            </w:r>
          </w:p>
        </w:tc>
        <w:tc>
          <w:tcPr>
            <w:tcW w:w="5233" w:type="dxa"/>
            <w:vMerge/>
          </w:tcPr>
          <w:p w14:paraId="6FBAA5D7" w14:textId="77777777" w:rsidR="00673A28" w:rsidRPr="001162B0" w:rsidRDefault="00673A28" w:rsidP="00FD5EAA">
            <w:pPr>
              <w:rPr>
                <w:szCs w:val="22"/>
              </w:rPr>
            </w:pPr>
          </w:p>
        </w:tc>
      </w:tr>
      <w:tr w:rsidR="003B42D5" w:rsidRPr="001162B0" w14:paraId="10836673" w14:textId="77777777" w:rsidTr="001162B0">
        <w:tc>
          <w:tcPr>
            <w:tcW w:w="1674" w:type="dxa"/>
          </w:tcPr>
          <w:p w14:paraId="511B8E7B" w14:textId="77777777" w:rsidR="00673A28" w:rsidRPr="001162B0" w:rsidRDefault="00673A28" w:rsidP="00FD5EAA">
            <w:pPr>
              <w:pStyle w:val="TableText"/>
              <w:rPr>
                <w:b/>
                <w:color w:val="0C3B6C" w:themeColor="accent1"/>
                <w:szCs w:val="22"/>
              </w:rPr>
            </w:pPr>
            <w:r w:rsidRPr="001162B0">
              <w:rPr>
                <w:b/>
                <w:color w:val="0C3B6C" w:themeColor="accent1"/>
                <w:szCs w:val="22"/>
              </w:rPr>
              <w:t>Location:</w:t>
            </w:r>
          </w:p>
        </w:tc>
        <w:tc>
          <w:tcPr>
            <w:tcW w:w="2603" w:type="dxa"/>
          </w:tcPr>
          <w:p w14:paraId="2935DFA6" w14:textId="77777777" w:rsidR="00673A28" w:rsidRPr="001162B0" w:rsidRDefault="00673A28" w:rsidP="00FD5EAA">
            <w:pPr>
              <w:pStyle w:val="TableText"/>
              <w:rPr>
                <w:szCs w:val="22"/>
              </w:rPr>
            </w:pPr>
            <w:r w:rsidRPr="001162B0">
              <w:rPr>
                <w:szCs w:val="22"/>
              </w:rPr>
              <w:t>Sydney, NSW</w:t>
            </w:r>
          </w:p>
        </w:tc>
        <w:tc>
          <w:tcPr>
            <w:tcW w:w="5233" w:type="dxa"/>
            <w:vMerge/>
          </w:tcPr>
          <w:p w14:paraId="12D1AA6A" w14:textId="77777777" w:rsidR="00673A28" w:rsidRPr="001162B0" w:rsidRDefault="00673A28" w:rsidP="00FD5EAA">
            <w:pPr>
              <w:rPr>
                <w:szCs w:val="22"/>
              </w:rPr>
            </w:pPr>
          </w:p>
        </w:tc>
      </w:tr>
      <w:tr w:rsidR="003B42D5" w:rsidRPr="001162B0" w14:paraId="10B7E5BA" w14:textId="77777777" w:rsidTr="001162B0">
        <w:tc>
          <w:tcPr>
            <w:tcW w:w="1674" w:type="dxa"/>
          </w:tcPr>
          <w:p w14:paraId="1BFDF743" w14:textId="77777777" w:rsidR="00673A28" w:rsidRPr="001162B0" w:rsidRDefault="00673A28" w:rsidP="00FD5EAA">
            <w:pPr>
              <w:pStyle w:val="TableText"/>
              <w:rPr>
                <w:b/>
                <w:color w:val="0C3B6C" w:themeColor="accent1"/>
                <w:szCs w:val="22"/>
              </w:rPr>
            </w:pPr>
            <w:r w:rsidRPr="001162B0">
              <w:rPr>
                <w:b/>
                <w:color w:val="0C3B6C" w:themeColor="accent1"/>
                <w:szCs w:val="22"/>
              </w:rPr>
              <w:t>Flexible Role:</w:t>
            </w:r>
          </w:p>
        </w:tc>
        <w:tc>
          <w:tcPr>
            <w:tcW w:w="2603" w:type="dxa"/>
          </w:tcPr>
          <w:p w14:paraId="790382A1" w14:textId="77777777" w:rsidR="00673A28" w:rsidRPr="001162B0" w:rsidRDefault="00673A28" w:rsidP="00FD5EAA">
            <w:pPr>
              <w:pStyle w:val="TableText"/>
              <w:rPr>
                <w:szCs w:val="22"/>
              </w:rPr>
            </w:pPr>
            <w:r w:rsidRPr="001162B0">
              <w:rPr>
                <w:szCs w:val="22"/>
              </w:rPr>
              <w:t>Yes</w:t>
            </w:r>
          </w:p>
        </w:tc>
        <w:tc>
          <w:tcPr>
            <w:tcW w:w="5233" w:type="dxa"/>
            <w:vMerge/>
          </w:tcPr>
          <w:p w14:paraId="16B74AA9" w14:textId="77777777" w:rsidR="00673A28" w:rsidRPr="001162B0" w:rsidRDefault="00673A28" w:rsidP="00FD5EAA">
            <w:pPr>
              <w:rPr>
                <w:szCs w:val="22"/>
              </w:rPr>
            </w:pPr>
          </w:p>
        </w:tc>
      </w:tr>
    </w:tbl>
    <w:p w14:paraId="79F4CA1D" w14:textId="77777777" w:rsidR="001162B0" w:rsidRPr="001162B0" w:rsidRDefault="001162B0" w:rsidP="00673A28">
      <w:pPr>
        <w:rPr>
          <w:szCs w:val="22"/>
        </w:rPr>
      </w:pPr>
    </w:p>
    <w:p w14:paraId="3EFAA78E" w14:textId="77777777" w:rsidR="00673A28" w:rsidRPr="001162B0" w:rsidRDefault="00673A28" w:rsidP="00673A28">
      <w:pPr>
        <w:pStyle w:val="Heading2"/>
        <w:rPr>
          <w:szCs w:val="22"/>
        </w:rPr>
      </w:pPr>
      <w:r w:rsidRPr="001162B0">
        <w:rPr>
          <w:szCs w:val="22"/>
        </w:rPr>
        <w:t>What you’ll do:</w:t>
      </w:r>
    </w:p>
    <w:p w14:paraId="30FAD784" w14:textId="77777777" w:rsidR="00E244DD" w:rsidRPr="001162B0" w:rsidRDefault="00E244DD" w:rsidP="004753C8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/>
          <w:i/>
          <w:szCs w:val="22"/>
        </w:rPr>
      </w:pPr>
      <w:r w:rsidRPr="001162B0">
        <w:rPr>
          <w:rFonts w:cs="Arial"/>
          <w:b/>
          <w:i/>
          <w:szCs w:val="22"/>
        </w:rPr>
        <w:t xml:space="preserve">New </w:t>
      </w:r>
      <w:r w:rsidR="0043636F">
        <w:rPr>
          <w:rFonts w:cs="Arial"/>
          <w:b/>
          <w:i/>
          <w:szCs w:val="22"/>
        </w:rPr>
        <w:t>Investment Products</w:t>
      </w:r>
    </w:p>
    <w:p w14:paraId="222AB022" w14:textId="77777777" w:rsidR="004C0C58" w:rsidRDefault="004E7EC8" w:rsidP="00194702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</w:rPr>
      </w:pPr>
      <w:r w:rsidRPr="001162B0">
        <w:rPr>
          <w:rFonts w:cs="Arial"/>
        </w:rPr>
        <w:t>A</w:t>
      </w:r>
      <w:r w:rsidR="0043636F">
        <w:rPr>
          <w:rFonts w:cs="Arial"/>
        </w:rPr>
        <w:t xml:space="preserve">ssist the Investment Products </w:t>
      </w:r>
      <w:r w:rsidR="00034028">
        <w:rPr>
          <w:rFonts w:cs="Arial"/>
        </w:rPr>
        <w:t>team</w:t>
      </w:r>
      <w:r w:rsidR="0043636F">
        <w:rPr>
          <w:rFonts w:cs="Arial"/>
        </w:rPr>
        <w:t xml:space="preserve"> in assessing and developing new Investment Products</w:t>
      </w:r>
      <w:r w:rsidR="004C0C58">
        <w:rPr>
          <w:rFonts w:cs="Arial"/>
        </w:rPr>
        <w:t xml:space="preserve">. </w:t>
      </w:r>
      <w:r w:rsidR="00034028">
        <w:rPr>
          <w:rFonts w:cs="Arial"/>
        </w:rPr>
        <w:t>This will include the following:</w:t>
      </w:r>
    </w:p>
    <w:p w14:paraId="3CBDBFBD" w14:textId="1710933D" w:rsidR="00CB0AFA" w:rsidRDefault="00CB0AFA" w:rsidP="00194702">
      <w:pPr>
        <w:pStyle w:val="ListParagraph"/>
        <w:numPr>
          <w:ilvl w:val="1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textAlignment w:val="baseline"/>
        <w:rPr>
          <w:rFonts w:cs="Arial"/>
        </w:rPr>
      </w:pPr>
      <w:r w:rsidRPr="00E54428">
        <w:rPr>
          <w:rFonts w:cs="Arial"/>
        </w:rPr>
        <w:t xml:space="preserve">Assess new product proposals against ASX rules and ASIC guidance and </w:t>
      </w:r>
      <w:r w:rsidRPr="00CB0AFA">
        <w:rPr>
          <w:rFonts w:cs="Arial"/>
        </w:rPr>
        <w:t xml:space="preserve">identify any policy concerns in a timely manner. This includes </w:t>
      </w:r>
      <w:r w:rsidR="00E852C0">
        <w:rPr>
          <w:rFonts w:cs="Arial"/>
        </w:rPr>
        <w:t xml:space="preserve">the </w:t>
      </w:r>
      <w:r>
        <w:rPr>
          <w:rFonts w:cs="Arial"/>
        </w:rPr>
        <w:t>r</w:t>
      </w:r>
      <w:r w:rsidR="00034028" w:rsidRPr="00944B70">
        <w:rPr>
          <w:rFonts w:cs="Arial"/>
        </w:rPr>
        <w:t xml:space="preserve">eview </w:t>
      </w:r>
      <w:r>
        <w:rPr>
          <w:rFonts w:cs="Arial"/>
        </w:rPr>
        <w:t xml:space="preserve">of </w:t>
      </w:r>
      <w:r w:rsidR="00E852C0">
        <w:rPr>
          <w:rFonts w:cs="Arial"/>
        </w:rPr>
        <w:t>disclosure documents,</w:t>
      </w:r>
      <w:r w:rsidR="00034028" w:rsidRPr="00944B70">
        <w:rPr>
          <w:rFonts w:cs="Arial"/>
        </w:rPr>
        <w:t xml:space="preserve"> </w:t>
      </w:r>
      <w:r>
        <w:rPr>
          <w:rFonts w:cs="Arial"/>
        </w:rPr>
        <w:t>and</w:t>
      </w:r>
      <w:r w:rsidR="00034028" w:rsidRPr="00944B70">
        <w:rPr>
          <w:rFonts w:cs="Arial"/>
        </w:rPr>
        <w:t xml:space="preserve"> </w:t>
      </w:r>
      <w:r w:rsidR="00944B70" w:rsidRPr="00635E03">
        <w:rPr>
          <w:rFonts w:cs="Arial"/>
        </w:rPr>
        <w:t>accompan</w:t>
      </w:r>
      <w:r w:rsidR="00E852C0">
        <w:rPr>
          <w:rFonts w:cs="Arial"/>
        </w:rPr>
        <w:t>ying</w:t>
      </w:r>
      <w:r w:rsidR="00944B70" w:rsidRPr="00635E03">
        <w:rPr>
          <w:rFonts w:cs="Arial"/>
        </w:rPr>
        <w:t xml:space="preserve"> application documents </w:t>
      </w:r>
      <w:r w:rsidR="00034028" w:rsidRPr="00635E03">
        <w:rPr>
          <w:rFonts w:cs="Arial"/>
        </w:rPr>
        <w:t>and present</w:t>
      </w:r>
      <w:r>
        <w:rPr>
          <w:rFonts w:cs="Arial"/>
        </w:rPr>
        <w:t>ing</w:t>
      </w:r>
      <w:r w:rsidR="00034028" w:rsidRPr="00635E03">
        <w:rPr>
          <w:rFonts w:cs="Arial"/>
        </w:rPr>
        <w:t xml:space="preserve"> proposals to management, legal advisers and ASX Compliance identifying relevant issues</w:t>
      </w:r>
      <w:r w:rsidR="00944B70" w:rsidRPr="00635E03">
        <w:rPr>
          <w:rFonts w:cs="Arial"/>
        </w:rPr>
        <w:t xml:space="preserve"> and recommending whether the application should proceed</w:t>
      </w:r>
      <w:r>
        <w:rPr>
          <w:rFonts w:cs="Arial"/>
        </w:rPr>
        <w:t>.</w:t>
      </w:r>
    </w:p>
    <w:p w14:paraId="5DDFF011" w14:textId="77D6582E" w:rsidR="00034028" w:rsidRPr="00635E03" w:rsidRDefault="00034028" w:rsidP="00194702">
      <w:pPr>
        <w:pStyle w:val="ListParagraph"/>
        <w:numPr>
          <w:ilvl w:val="1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textAlignment w:val="baseline"/>
        <w:rPr>
          <w:rFonts w:cs="Arial"/>
        </w:rPr>
      </w:pPr>
      <w:r w:rsidRPr="00944B70">
        <w:rPr>
          <w:rFonts w:cs="Arial"/>
        </w:rPr>
        <w:t xml:space="preserve">Support of the </w:t>
      </w:r>
      <w:r w:rsidRPr="00635E03">
        <w:rPr>
          <w:rFonts w:cs="Arial"/>
        </w:rPr>
        <w:t>marketing</w:t>
      </w:r>
      <w:r w:rsidR="00635E03">
        <w:rPr>
          <w:rFonts w:cs="Arial"/>
        </w:rPr>
        <w:t xml:space="preserve"> efforts </w:t>
      </w:r>
      <w:r w:rsidRPr="00635E03">
        <w:rPr>
          <w:rFonts w:cs="Arial"/>
        </w:rPr>
        <w:t xml:space="preserve">and educational </w:t>
      </w:r>
      <w:r w:rsidR="00635E03">
        <w:rPr>
          <w:rFonts w:cs="Arial"/>
        </w:rPr>
        <w:t>content</w:t>
      </w:r>
      <w:r w:rsidR="00635E03" w:rsidRPr="00635E03">
        <w:rPr>
          <w:rFonts w:cs="Arial"/>
        </w:rPr>
        <w:t xml:space="preserve"> </w:t>
      </w:r>
      <w:r w:rsidRPr="00635E03">
        <w:rPr>
          <w:rFonts w:cs="Arial"/>
        </w:rPr>
        <w:t>for new products</w:t>
      </w:r>
      <w:r w:rsidR="00635E03">
        <w:rPr>
          <w:rFonts w:cs="Arial"/>
        </w:rPr>
        <w:t xml:space="preserve"> across digital and other channels.</w:t>
      </w:r>
    </w:p>
    <w:p w14:paraId="7309A5BF" w14:textId="117D07B6" w:rsidR="00034028" w:rsidRDefault="00034028" w:rsidP="00194702">
      <w:pPr>
        <w:pStyle w:val="ListParagraph"/>
        <w:numPr>
          <w:ilvl w:val="1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textAlignment w:val="baseline"/>
        <w:rPr>
          <w:rFonts w:cs="Arial"/>
        </w:rPr>
      </w:pPr>
      <w:r>
        <w:rPr>
          <w:rFonts w:cs="Arial"/>
        </w:rPr>
        <w:t>Liais</w:t>
      </w:r>
      <w:r w:rsidR="00CB0AFA">
        <w:rPr>
          <w:rFonts w:cs="Arial"/>
        </w:rPr>
        <w:t>e</w:t>
      </w:r>
      <w:r w:rsidRPr="00034028">
        <w:rPr>
          <w:rFonts w:cs="Arial"/>
        </w:rPr>
        <w:t xml:space="preserve"> with</w:t>
      </w:r>
      <w:r w:rsidR="00635E03">
        <w:rPr>
          <w:rFonts w:cs="Arial"/>
        </w:rPr>
        <w:t xml:space="preserve"> prospective and existing</w:t>
      </w:r>
      <w:r w:rsidRPr="00034028">
        <w:rPr>
          <w:rFonts w:cs="Arial"/>
        </w:rPr>
        <w:t xml:space="preserve"> </w:t>
      </w:r>
      <w:r w:rsidR="00635E03">
        <w:rPr>
          <w:rFonts w:cs="Arial"/>
        </w:rPr>
        <w:t>fund managers</w:t>
      </w:r>
      <w:r w:rsidR="00635E03" w:rsidRPr="00034028">
        <w:rPr>
          <w:rFonts w:cs="Arial"/>
        </w:rPr>
        <w:t xml:space="preserve"> </w:t>
      </w:r>
      <w:r w:rsidR="00635E03">
        <w:rPr>
          <w:rFonts w:cs="Arial"/>
        </w:rPr>
        <w:t xml:space="preserve">and their service providers </w:t>
      </w:r>
      <w:r w:rsidRPr="00034028">
        <w:rPr>
          <w:rFonts w:cs="Arial"/>
        </w:rPr>
        <w:t xml:space="preserve">(including </w:t>
      </w:r>
      <w:r w:rsidR="00635E03">
        <w:rPr>
          <w:rFonts w:cs="Arial"/>
        </w:rPr>
        <w:t xml:space="preserve">responsible entities, lawyers, market </w:t>
      </w:r>
      <w:proofErr w:type="spellStart"/>
      <w:r w:rsidR="00635E03">
        <w:rPr>
          <w:rFonts w:cs="Arial"/>
        </w:rPr>
        <w:t>markers</w:t>
      </w:r>
      <w:proofErr w:type="spellEnd"/>
      <w:r w:rsidR="00635E03">
        <w:rPr>
          <w:rFonts w:cs="Arial"/>
        </w:rPr>
        <w:t xml:space="preserve"> and unit registries</w:t>
      </w:r>
      <w:r w:rsidRPr="00034028">
        <w:rPr>
          <w:rFonts w:cs="Arial"/>
        </w:rPr>
        <w:t>) in regards to new products</w:t>
      </w:r>
      <w:r>
        <w:rPr>
          <w:rFonts w:cs="Arial"/>
        </w:rPr>
        <w:t>, facilitation of</w:t>
      </w:r>
      <w:r w:rsidRPr="00034028">
        <w:rPr>
          <w:rFonts w:cs="Arial"/>
        </w:rPr>
        <w:t xml:space="preserve"> trading on ASX of such products and encourage</w:t>
      </w:r>
      <w:r>
        <w:rPr>
          <w:rFonts w:cs="Arial"/>
        </w:rPr>
        <w:t xml:space="preserve">ment of </w:t>
      </w:r>
      <w:r w:rsidRPr="00034028">
        <w:rPr>
          <w:rFonts w:cs="Arial"/>
        </w:rPr>
        <w:t>further innovation</w:t>
      </w:r>
      <w:r w:rsidR="00120C01">
        <w:rPr>
          <w:rFonts w:cs="Arial"/>
        </w:rPr>
        <w:t>.</w:t>
      </w:r>
      <w:r w:rsidRPr="00034028">
        <w:rPr>
          <w:rFonts w:cs="Arial"/>
        </w:rPr>
        <w:t xml:space="preserve"> </w:t>
      </w:r>
    </w:p>
    <w:p w14:paraId="54288DF7" w14:textId="049D8FE9" w:rsidR="0043636F" w:rsidRPr="00120C01" w:rsidRDefault="0043636F" w:rsidP="00194702">
      <w:pPr>
        <w:pStyle w:val="ListParagraph"/>
        <w:numPr>
          <w:ilvl w:val="1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textAlignment w:val="baseline"/>
        <w:rPr>
          <w:rFonts w:cs="Arial"/>
        </w:rPr>
      </w:pPr>
      <w:r w:rsidRPr="001162B0">
        <w:t xml:space="preserve">Track </w:t>
      </w:r>
      <w:r>
        <w:t xml:space="preserve">new Investment Product opportunities through </w:t>
      </w:r>
      <w:r w:rsidR="00E852C0">
        <w:t>Salesforce.</w:t>
      </w:r>
    </w:p>
    <w:p w14:paraId="70A04D88" w14:textId="77777777" w:rsidR="00120C01" w:rsidRPr="00034028" w:rsidRDefault="00120C01" w:rsidP="00194702">
      <w:pPr>
        <w:pStyle w:val="ListParagraph"/>
        <w:overflowPunct w:val="0"/>
        <w:autoSpaceDE w:val="0"/>
        <w:autoSpaceDN w:val="0"/>
        <w:adjustRightInd w:val="0"/>
        <w:spacing w:before="60" w:after="60" w:line="240" w:lineRule="auto"/>
        <w:ind w:left="851"/>
        <w:textAlignment w:val="baseline"/>
        <w:rPr>
          <w:rFonts w:cs="Arial"/>
        </w:rPr>
      </w:pPr>
    </w:p>
    <w:p w14:paraId="32DB270E" w14:textId="77777777" w:rsidR="00E244DD" w:rsidRPr="001162B0" w:rsidRDefault="0043636F" w:rsidP="00194702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/>
          <w:i/>
          <w:szCs w:val="22"/>
        </w:rPr>
      </w:pPr>
      <w:r>
        <w:rPr>
          <w:b/>
          <w:i/>
          <w:szCs w:val="22"/>
        </w:rPr>
        <w:lastRenderedPageBreak/>
        <w:t xml:space="preserve">Ongoing support </w:t>
      </w:r>
      <w:r w:rsidR="00034028">
        <w:rPr>
          <w:b/>
          <w:i/>
          <w:szCs w:val="22"/>
        </w:rPr>
        <w:t>of ASX</w:t>
      </w:r>
      <w:r>
        <w:rPr>
          <w:b/>
          <w:i/>
          <w:szCs w:val="22"/>
        </w:rPr>
        <w:t xml:space="preserve"> Investment Product</w:t>
      </w:r>
    </w:p>
    <w:p w14:paraId="1C761443" w14:textId="77777777" w:rsidR="00635E03" w:rsidRDefault="00635E03" w:rsidP="00194702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</w:rPr>
      </w:pPr>
      <w:r>
        <w:rPr>
          <w:rFonts w:cs="Arial"/>
        </w:rPr>
        <w:t xml:space="preserve">Be the first point of contact for Issuers across compliance, operational and general matters and escalate to the relevant ASX departments. </w:t>
      </w:r>
    </w:p>
    <w:p w14:paraId="78F40F73" w14:textId="7600EC51" w:rsidR="00C81E77" w:rsidRDefault="009E53D5" w:rsidP="00194702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</w:rPr>
      </w:pPr>
      <w:r>
        <w:rPr>
          <w:rFonts w:cs="Arial"/>
        </w:rPr>
        <w:t>Preparation of</w:t>
      </w:r>
      <w:r w:rsidR="0043636F">
        <w:rPr>
          <w:rFonts w:cs="Arial"/>
        </w:rPr>
        <w:t xml:space="preserve"> regular internal and external facing reports on the state of ASX Investment Products</w:t>
      </w:r>
      <w:r w:rsidR="00065E3C">
        <w:rPr>
          <w:rFonts w:cs="Arial"/>
        </w:rPr>
        <w:t>.</w:t>
      </w:r>
    </w:p>
    <w:p w14:paraId="4601A90F" w14:textId="656F9642" w:rsidR="009E53D5" w:rsidRPr="001162B0" w:rsidRDefault="009E53D5" w:rsidP="00194702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</w:rPr>
      </w:pPr>
      <w:r>
        <w:rPr>
          <w:rFonts w:cs="Arial"/>
        </w:rPr>
        <w:t>Maintenance of ASX Investment Products pages on ASX.com.au</w:t>
      </w:r>
      <w:r w:rsidR="00034028">
        <w:rPr>
          <w:rFonts w:cs="Arial"/>
        </w:rPr>
        <w:t>; including copywriting, review, regular updates and preparation of educational material</w:t>
      </w:r>
      <w:r w:rsidR="00065E3C">
        <w:rPr>
          <w:rFonts w:cs="Arial"/>
        </w:rPr>
        <w:t>.</w:t>
      </w:r>
    </w:p>
    <w:p w14:paraId="48BF8F12" w14:textId="5F00828F" w:rsidR="002829A4" w:rsidRDefault="0043636F" w:rsidP="00194702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</w:rPr>
      </w:pPr>
      <w:r>
        <w:rPr>
          <w:rFonts w:cs="Arial"/>
        </w:rPr>
        <w:t>Support ASX accounting teams in billing</w:t>
      </w:r>
      <w:r w:rsidR="00065E3C">
        <w:rPr>
          <w:rFonts w:cs="Arial"/>
        </w:rPr>
        <w:t>.</w:t>
      </w:r>
    </w:p>
    <w:p w14:paraId="77E09195" w14:textId="0DEC2A91" w:rsidR="00034028" w:rsidRDefault="000D7044" w:rsidP="00194702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</w:rPr>
      </w:pPr>
      <w:r>
        <w:rPr>
          <w:rFonts w:cs="Arial"/>
        </w:rPr>
        <w:t>Participation in ASX Investment Product p</w:t>
      </w:r>
      <w:r w:rsidR="00034028">
        <w:rPr>
          <w:rFonts w:cs="Arial"/>
        </w:rPr>
        <w:t>resentations, webinars, roundtables</w:t>
      </w:r>
      <w:r>
        <w:rPr>
          <w:rFonts w:cs="Arial"/>
        </w:rPr>
        <w:t xml:space="preserve"> and seminars to internal and external stakeholders</w:t>
      </w:r>
      <w:r w:rsidR="00065E3C">
        <w:rPr>
          <w:rFonts w:cs="Arial"/>
        </w:rPr>
        <w:t>.</w:t>
      </w:r>
    </w:p>
    <w:p w14:paraId="4F430DCC" w14:textId="19C561DD" w:rsidR="00120C01" w:rsidRPr="00034028" w:rsidRDefault="00120C01" w:rsidP="00194702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</w:rPr>
      </w:pPr>
      <w:r>
        <w:rPr>
          <w:rFonts w:cs="Arial"/>
        </w:rPr>
        <w:t>Drive process improvements and deliver efficiencies to reduce risk and improve customer experience across a number of projects.</w:t>
      </w:r>
    </w:p>
    <w:p w14:paraId="7D3DFE7B" w14:textId="77777777" w:rsidR="00B64941" w:rsidRPr="00B64941" w:rsidRDefault="00673A28" w:rsidP="00194702">
      <w:pPr>
        <w:pStyle w:val="Heading2"/>
        <w:spacing w:line="240" w:lineRule="auto"/>
        <w:rPr>
          <w:szCs w:val="22"/>
        </w:rPr>
      </w:pPr>
      <w:r w:rsidRPr="001162B0">
        <w:rPr>
          <w:szCs w:val="22"/>
        </w:rPr>
        <w:t>What you’ve done:</w:t>
      </w:r>
    </w:p>
    <w:p w14:paraId="4E58B08A" w14:textId="77777777" w:rsidR="00B64941" w:rsidRDefault="00B64941" w:rsidP="00194702">
      <w:pPr>
        <w:pStyle w:val="ListBullet"/>
        <w:rPr>
          <w:szCs w:val="22"/>
        </w:rPr>
      </w:pPr>
      <w:r>
        <w:rPr>
          <w:szCs w:val="22"/>
        </w:rPr>
        <w:t>Experience in a financial markets environment</w:t>
      </w:r>
    </w:p>
    <w:p w14:paraId="3B7981B7" w14:textId="77777777" w:rsidR="00B64941" w:rsidRDefault="00B64941" w:rsidP="00194702">
      <w:pPr>
        <w:pStyle w:val="ListBullet"/>
        <w:rPr>
          <w:szCs w:val="22"/>
        </w:rPr>
      </w:pPr>
      <w:r w:rsidRPr="00B64941">
        <w:rPr>
          <w:szCs w:val="22"/>
        </w:rPr>
        <w:t>Experience dealing with ASX Operating or Listing Rule issues or queries, or the Corporations Act and legal issues associated with financial products</w:t>
      </w:r>
    </w:p>
    <w:p w14:paraId="3F720C51" w14:textId="77777777" w:rsidR="00034028" w:rsidRPr="001162B0" w:rsidRDefault="00034028" w:rsidP="00194702">
      <w:pPr>
        <w:pStyle w:val="ListBullet"/>
        <w:rPr>
          <w:szCs w:val="22"/>
        </w:rPr>
      </w:pPr>
      <w:r>
        <w:rPr>
          <w:szCs w:val="22"/>
        </w:rPr>
        <w:t>Excellent verbal and written communication skills in English</w:t>
      </w:r>
    </w:p>
    <w:p w14:paraId="154F5A2B" w14:textId="77777777" w:rsidR="004E7EC8" w:rsidRDefault="004E7EC8" w:rsidP="00194702">
      <w:pPr>
        <w:pStyle w:val="ListBullet"/>
        <w:rPr>
          <w:szCs w:val="22"/>
        </w:rPr>
      </w:pPr>
      <w:r w:rsidRPr="001162B0">
        <w:rPr>
          <w:szCs w:val="22"/>
        </w:rPr>
        <w:t>Strong technical skills in data analysis and presentation</w:t>
      </w:r>
    </w:p>
    <w:p w14:paraId="2042D5D3" w14:textId="77777777" w:rsidR="00AD1525" w:rsidRPr="00B64941" w:rsidRDefault="00AD1525" w:rsidP="00194702">
      <w:pPr>
        <w:pStyle w:val="ListBullet"/>
        <w:rPr>
          <w:szCs w:val="22"/>
        </w:rPr>
      </w:pPr>
      <w:r w:rsidRPr="001162B0">
        <w:rPr>
          <w:szCs w:val="22"/>
        </w:rPr>
        <w:t xml:space="preserve">Completed a </w:t>
      </w:r>
      <w:r w:rsidR="00BC2617">
        <w:rPr>
          <w:szCs w:val="22"/>
        </w:rPr>
        <w:t>Bachelor’s</w:t>
      </w:r>
      <w:r w:rsidRPr="001162B0">
        <w:rPr>
          <w:szCs w:val="22"/>
        </w:rPr>
        <w:t xml:space="preserve"> degree </w:t>
      </w:r>
      <w:r w:rsidR="00BC2617">
        <w:rPr>
          <w:szCs w:val="22"/>
        </w:rPr>
        <w:t>in business, finance or economics. Post-graduate degrees and/or CFA designation viewed favourably.</w:t>
      </w:r>
    </w:p>
    <w:p w14:paraId="3F11CDF4" w14:textId="77777777" w:rsidR="00BC2617" w:rsidRPr="005818DD" w:rsidRDefault="00673A28" w:rsidP="00194702">
      <w:pPr>
        <w:pStyle w:val="Heading2"/>
        <w:spacing w:line="240" w:lineRule="auto"/>
        <w:rPr>
          <w:szCs w:val="22"/>
        </w:rPr>
      </w:pPr>
      <w:r w:rsidRPr="001162B0">
        <w:rPr>
          <w:szCs w:val="22"/>
        </w:rPr>
        <w:t>And if you’ve got some of this, even better:</w:t>
      </w:r>
    </w:p>
    <w:p w14:paraId="2916DC5D" w14:textId="77777777" w:rsidR="00B64941" w:rsidRPr="00B64941" w:rsidRDefault="00B64941" w:rsidP="00194702">
      <w:pPr>
        <w:pStyle w:val="ListBullet"/>
        <w:rPr>
          <w:rFonts w:cs="Arial"/>
          <w:szCs w:val="22"/>
        </w:rPr>
      </w:pPr>
      <w:r w:rsidRPr="00B64941">
        <w:rPr>
          <w:rFonts w:cs="Arial"/>
          <w:szCs w:val="22"/>
        </w:rPr>
        <w:t>Broad ranging knowledge of the operation of financial markets including types of investment products (</w:t>
      </w:r>
      <w:r>
        <w:rPr>
          <w:rFonts w:cs="Arial"/>
          <w:szCs w:val="22"/>
        </w:rPr>
        <w:t>managed funds</w:t>
      </w:r>
      <w:r w:rsidRPr="00B64941">
        <w:rPr>
          <w:rFonts w:cs="Arial"/>
          <w:szCs w:val="22"/>
        </w:rPr>
        <w:t>, ETFs, warrants</w:t>
      </w:r>
      <w:r>
        <w:rPr>
          <w:rFonts w:cs="Arial"/>
          <w:szCs w:val="22"/>
        </w:rPr>
        <w:t xml:space="preserve"> and</w:t>
      </w:r>
      <w:r w:rsidRPr="00B64941">
        <w:rPr>
          <w:rFonts w:cs="Arial"/>
          <w:szCs w:val="22"/>
        </w:rPr>
        <w:t xml:space="preserve"> structured products), their application</w:t>
      </w:r>
      <w:r>
        <w:rPr>
          <w:rFonts w:cs="Arial"/>
          <w:szCs w:val="22"/>
        </w:rPr>
        <w:t xml:space="preserve"> to portfolio construction &amp; asset allocation</w:t>
      </w:r>
      <w:r w:rsidRPr="00B64941">
        <w:rPr>
          <w:rFonts w:cs="Arial"/>
          <w:szCs w:val="22"/>
        </w:rPr>
        <w:t>, a working knowledge of the ASX Operating Rules, the Corporations Act and legal issues associated with financial products</w:t>
      </w:r>
    </w:p>
    <w:p w14:paraId="6D10A3A4" w14:textId="77777777" w:rsidR="00B64941" w:rsidRPr="00B64941" w:rsidRDefault="00B64941" w:rsidP="00194702">
      <w:pPr>
        <w:pStyle w:val="ListBullet"/>
        <w:rPr>
          <w:rFonts w:cs="Arial"/>
          <w:szCs w:val="22"/>
        </w:rPr>
      </w:pPr>
      <w:r w:rsidRPr="00B64941">
        <w:rPr>
          <w:rFonts w:cs="Arial"/>
          <w:szCs w:val="22"/>
        </w:rPr>
        <w:t>Cognisant of policy issues that have an impact on current and future performance of financial products</w:t>
      </w:r>
    </w:p>
    <w:p w14:paraId="3262ABD6" w14:textId="77777777" w:rsidR="00B64941" w:rsidRPr="00B64941" w:rsidRDefault="00B64941" w:rsidP="00194702">
      <w:pPr>
        <w:pStyle w:val="ListBullet"/>
        <w:numPr>
          <w:ilvl w:val="0"/>
          <w:numId w:val="0"/>
        </w:numPr>
        <w:ind w:left="284"/>
        <w:rPr>
          <w:rFonts w:cs="Arial"/>
          <w:szCs w:val="22"/>
        </w:rPr>
      </w:pPr>
      <w:proofErr w:type="gramStart"/>
      <w:r w:rsidRPr="00B64941">
        <w:rPr>
          <w:rFonts w:cs="Arial"/>
          <w:szCs w:val="22"/>
        </w:rPr>
        <w:t>traded</w:t>
      </w:r>
      <w:proofErr w:type="gramEnd"/>
      <w:r w:rsidRPr="00B64941">
        <w:rPr>
          <w:rFonts w:cs="Arial"/>
          <w:szCs w:val="22"/>
        </w:rPr>
        <w:t xml:space="preserve"> on ASX.</w:t>
      </w:r>
    </w:p>
    <w:p w14:paraId="0E6701E5" w14:textId="77777777" w:rsidR="00BC2617" w:rsidRPr="001162B0" w:rsidRDefault="00BC2617" w:rsidP="00194702">
      <w:pPr>
        <w:pStyle w:val="ListBullet"/>
        <w:rPr>
          <w:szCs w:val="22"/>
        </w:rPr>
      </w:pPr>
      <w:r>
        <w:rPr>
          <w:rFonts w:cs="Arial"/>
          <w:szCs w:val="22"/>
        </w:rPr>
        <w:t xml:space="preserve">Experience with financial data systems including Bloomberg, </w:t>
      </w:r>
      <w:r w:rsidR="00635E03">
        <w:rPr>
          <w:rFonts w:cs="Arial"/>
          <w:szCs w:val="22"/>
        </w:rPr>
        <w:t xml:space="preserve">IRESS, </w:t>
      </w:r>
      <w:proofErr w:type="spellStart"/>
      <w:r>
        <w:rPr>
          <w:rFonts w:cs="Arial"/>
          <w:szCs w:val="22"/>
        </w:rPr>
        <w:t>FactSet</w:t>
      </w:r>
      <w:proofErr w:type="spellEnd"/>
      <w:r>
        <w:rPr>
          <w:rFonts w:cs="Arial"/>
          <w:szCs w:val="22"/>
        </w:rPr>
        <w:t xml:space="preserve">, </w:t>
      </w:r>
      <w:proofErr w:type="gramStart"/>
      <w:r>
        <w:rPr>
          <w:rFonts w:cs="Arial"/>
          <w:szCs w:val="22"/>
        </w:rPr>
        <w:t>Morningstar</w:t>
      </w:r>
      <w:proofErr w:type="gramEnd"/>
      <w:r>
        <w:rPr>
          <w:rFonts w:cs="Arial"/>
          <w:szCs w:val="22"/>
        </w:rPr>
        <w:t>.</w:t>
      </w:r>
    </w:p>
    <w:p w14:paraId="20C056CE" w14:textId="77777777" w:rsidR="00BC2617" w:rsidRDefault="0067039B" w:rsidP="00194702">
      <w:pPr>
        <w:pStyle w:val="ListBullet"/>
        <w:rPr>
          <w:szCs w:val="22"/>
        </w:rPr>
      </w:pPr>
      <w:r w:rsidRPr="001162B0">
        <w:rPr>
          <w:szCs w:val="22"/>
        </w:rPr>
        <w:t xml:space="preserve">Strong </w:t>
      </w:r>
      <w:r w:rsidR="005818DD">
        <w:rPr>
          <w:szCs w:val="22"/>
        </w:rPr>
        <w:t xml:space="preserve">presentation, </w:t>
      </w:r>
      <w:r w:rsidRPr="001162B0">
        <w:rPr>
          <w:szCs w:val="22"/>
        </w:rPr>
        <w:t>communication and people skills</w:t>
      </w:r>
    </w:p>
    <w:p w14:paraId="0DCEE18C" w14:textId="77777777" w:rsidR="0067039B" w:rsidRPr="001162B0" w:rsidRDefault="005818DD" w:rsidP="00194702">
      <w:pPr>
        <w:pStyle w:val="ListBullet"/>
        <w:rPr>
          <w:szCs w:val="22"/>
        </w:rPr>
      </w:pPr>
      <w:r>
        <w:rPr>
          <w:szCs w:val="22"/>
        </w:rPr>
        <w:t>Experience with capital markets transactions and modelling</w:t>
      </w:r>
    </w:p>
    <w:p w14:paraId="54AF80FD" w14:textId="77777777" w:rsidR="00673A28" w:rsidRPr="001162B0" w:rsidRDefault="00673A28" w:rsidP="00194702">
      <w:pPr>
        <w:pStyle w:val="Heading2"/>
        <w:spacing w:line="240" w:lineRule="auto"/>
        <w:rPr>
          <w:szCs w:val="22"/>
        </w:rPr>
      </w:pPr>
      <w:r w:rsidRPr="001162B0">
        <w:rPr>
          <w:szCs w:val="22"/>
        </w:rPr>
        <w:t>What you need to enjoy and be good at for this role:</w:t>
      </w:r>
    </w:p>
    <w:p w14:paraId="6BF44E89" w14:textId="77777777" w:rsidR="00673A28" w:rsidRDefault="00AD1525" w:rsidP="00194702">
      <w:pPr>
        <w:pStyle w:val="ListBullet"/>
        <w:rPr>
          <w:szCs w:val="22"/>
        </w:rPr>
      </w:pPr>
      <w:r w:rsidRPr="001162B0">
        <w:rPr>
          <w:szCs w:val="22"/>
        </w:rPr>
        <w:t>A genuine interest in business and capital markets</w:t>
      </w:r>
    </w:p>
    <w:p w14:paraId="1675DBCD" w14:textId="77777777" w:rsidR="009E53D5" w:rsidRDefault="009E53D5" w:rsidP="00194702">
      <w:pPr>
        <w:pStyle w:val="ListBullet"/>
        <w:rPr>
          <w:szCs w:val="22"/>
        </w:rPr>
      </w:pPr>
      <w:r>
        <w:rPr>
          <w:szCs w:val="22"/>
        </w:rPr>
        <w:t>Collaborating with multiple internal and external stakeholders</w:t>
      </w:r>
    </w:p>
    <w:p w14:paraId="427E0F08" w14:textId="77777777" w:rsidR="00AD1525" w:rsidRDefault="00AD1525" w:rsidP="00194702">
      <w:pPr>
        <w:pStyle w:val="ListBullet"/>
        <w:rPr>
          <w:szCs w:val="22"/>
        </w:rPr>
      </w:pPr>
      <w:r w:rsidRPr="009E53D5">
        <w:rPr>
          <w:szCs w:val="22"/>
        </w:rPr>
        <w:t>Analysis and generating data driven insights</w:t>
      </w:r>
    </w:p>
    <w:p w14:paraId="79136B49" w14:textId="77777777" w:rsidR="00034028" w:rsidRPr="00034028" w:rsidRDefault="00034028" w:rsidP="00194702">
      <w:pPr>
        <w:pStyle w:val="ListBullet"/>
        <w:rPr>
          <w:lang w:eastAsia="en-AU"/>
        </w:rPr>
      </w:pPr>
      <w:r w:rsidRPr="00034028">
        <w:rPr>
          <w:lang w:eastAsia="en-AU"/>
        </w:rPr>
        <w:t>Customer management focus</w:t>
      </w:r>
    </w:p>
    <w:p w14:paraId="7907D75D" w14:textId="77777777" w:rsidR="00034028" w:rsidRPr="00034028" w:rsidRDefault="00034028" w:rsidP="00194702">
      <w:pPr>
        <w:pStyle w:val="ListBullet"/>
        <w:rPr>
          <w:lang w:eastAsia="en-AU"/>
        </w:rPr>
      </w:pPr>
      <w:r w:rsidRPr="00034028">
        <w:rPr>
          <w:lang w:eastAsia="en-AU"/>
        </w:rPr>
        <w:t>External,</w:t>
      </w:r>
      <w:r w:rsidRPr="00034028">
        <w:rPr>
          <w:spacing w:val="-5"/>
          <w:lang w:eastAsia="en-AU"/>
        </w:rPr>
        <w:t xml:space="preserve"> </w:t>
      </w:r>
      <w:r w:rsidRPr="00034028">
        <w:rPr>
          <w:lang w:eastAsia="en-AU"/>
        </w:rPr>
        <w:t>outgoing,</w:t>
      </w:r>
      <w:r w:rsidRPr="00034028">
        <w:rPr>
          <w:spacing w:val="0"/>
          <w:lang w:eastAsia="en-AU"/>
        </w:rPr>
        <w:t xml:space="preserve"> </w:t>
      </w:r>
      <w:r w:rsidRPr="00034028">
        <w:rPr>
          <w:lang w:eastAsia="en-AU"/>
        </w:rPr>
        <w:t>high</w:t>
      </w:r>
      <w:r w:rsidRPr="00034028">
        <w:rPr>
          <w:spacing w:val="-3"/>
          <w:lang w:eastAsia="en-AU"/>
        </w:rPr>
        <w:t xml:space="preserve"> </w:t>
      </w:r>
      <w:r w:rsidRPr="00034028">
        <w:rPr>
          <w:lang w:eastAsia="en-AU"/>
        </w:rPr>
        <w:t>interpersonal skills</w:t>
      </w:r>
    </w:p>
    <w:p w14:paraId="3CDDF0C3" w14:textId="5ABDC125" w:rsidR="00034028" w:rsidRPr="00034028" w:rsidRDefault="00635E03" w:rsidP="00194702">
      <w:pPr>
        <w:pStyle w:val="ListBullet"/>
        <w:rPr>
          <w:lang w:eastAsia="en-AU"/>
        </w:rPr>
      </w:pPr>
      <w:r>
        <w:rPr>
          <w:lang w:eastAsia="en-AU"/>
        </w:rPr>
        <w:t>Be a team player and a</w:t>
      </w:r>
      <w:r w:rsidR="00034028" w:rsidRPr="00034028">
        <w:rPr>
          <w:lang w:eastAsia="en-AU"/>
        </w:rPr>
        <w:t>bility</w:t>
      </w:r>
      <w:r w:rsidR="00034028" w:rsidRPr="00034028">
        <w:rPr>
          <w:spacing w:val="-4"/>
          <w:lang w:eastAsia="en-AU"/>
        </w:rPr>
        <w:t xml:space="preserve"> </w:t>
      </w:r>
      <w:r w:rsidR="00034028" w:rsidRPr="00034028">
        <w:rPr>
          <w:lang w:eastAsia="en-AU"/>
        </w:rPr>
        <w:t>to build</w:t>
      </w:r>
      <w:r w:rsidR="00034028" w:rsidRPr="00034028">
        <w:rPr>
          <w:spacing w:val="-4"/>
          <w:lang w:eastAsia="en-AU"/>
        </w:rPr>
        <w:t xml:space="preserve"> </w:t>
      </w:r>
      <w:r w:rsidR="00034028" w:rsidRPr="00034028">
        <w:rPr>
          <w:spacing w:val="0"/>
          <w:lang w:eastAsia="en-AU"/>
        </w:rPr>
        <w:t>a</w:t>
      </w:r>
      <w:r w:rsidR="00034028" w:rsidRPr="00034028">
        <w:rPr>
          <w:lang w:eastAsia="en-AU"/>
        </w:rPr>
        <w:t xml:space="preserve"> rapport and</w:t>
      </w:r>
      <w:r w:rsidR="00034028" w:rsidRPr="00034028">
        <w:rPr>
          <w:spacing w:val="-3"/>
          <w:lang w:eastAsia="en-AU"/>
        </w:rPr>
        <w:t xml:space="preserve"> </w:t>
      </w:r>
      <w:r w:rsidR="00034028" w:rsidRPr="00034028">
        <w:rPr>
          <w:lang w:eastAsia="en-AU"/>
        </w:rPr>
        <w:t>work</w:t>
      </w:r>
      <w:r w:rsidR="00034028" w:rsidRPr="00034028">
        <w:rPr>
          <w:spacing w:val="-4"/>
          <w:lang w:eastAsia="en-AU"/>
        </w:rPr>
        <w:t xml:space="preserve"> </w:t>
      </w:r>
      <w:r w:rsidR="00034028" w:rsidRPr="00034028">
        <w:rPr>
          <w:lang w:eastAsia="en-AU"/>
        </w:rPr>
        <w:t>effectively</w:t>
      </w:r>
      <w:r w:rsidR="00034028" w:rsidRPr="00034028">
        <w:rPr>
          <w:spacing w:val="-4"/>
          <w:lang w:eastAsia="en-AU"/>
        </w:rPr>
        <w:t xml:space="preserve"> </w:t>
      </w:r>
      <w:r w:rsidR="00034028" w:rsidRPr="00034028">
        <w:rPr>
          <w:lang w:eastAsia="en-AU"/>
        </w:rPr>
        <w:t>with</w:t>
      </w:r>
      <w:r w:rsidR="00034028" w:rsidRPr="00034028">
        <w:rPr>
          <w:spacing w:val="-3"/>
          <w:lang w:eastAsia="en-AU"/>
        </w:rPr>
        <w:t xml:space="preserve"> </w:t>
      </w:r>
      <w:r w:rsidR="00034028" w:rsidRPr="00034028">
        <w:rPr>
          <w:lang w:eastAsia="en-AU"/>
        </w:rPr>
        <w:t>peers, superiors</w:t>
      </w:r>
      <w:r w:rsidR="00034028" w:rsidRPr="00034028">
        <w:rPr>
          <w:spacing w:val="-3"/>
          <w:lang w:eastAsia="en-AU"/>
        </w:rPr>
        <w:t xml:space="preserve"> </w:t>
      </w:r>
      <w:r w:rsidR="00034028" w:rsidRPr="00034028">
        <w:rPr>
          <w:lang w:eastAsia="en-AU"/>
        </w:rPr>
        <w:t>and</w:t>
      </w:r>
      <w:r w:rsidR="00034028" w:rsidRPr="00034028">
        <w:rPr>
          <w:spacing w:val="-3"/>
          <w:lang w:eastAsia="en-AU"/>
        </w:rPr>
        <w:t xml:space="preserve"> </w:t>
      </w:r>
      <w:r w:rsidR="00034028" w:rsidRPr="00034028">
        <w:rPr>
          <w:lang w:eastAsia="en-AU"/>
        </w:rPr>
        <w:t>external</w:t>
      </w:r>
      <w:r w:rsidR="00034028" w:rsidRPr="00034028">
        <w:rPr>
          <w:spacing w:val="-3"/>
          <w:lang w:eastAsia="en-AU"/>
        </w:rPr>
        <w:t xml:space="preserve"> </w:t>
      </w:r>
      <w:r w:rsidR="00034028" w:rsidRPr="00034028">
        <w:rPr>
          <w:lang w:eastAsia="en-AU"/>
        </w:rPr>
        <w:t>stakeholders</w:t>
      </w:r>
    </w:p>
    <w:p w14:paraId="296A4AEC" w14:textId="77777777" w:rsidR="00034028" w:rsidRPr="00034028" w:rsidRDefault="00034028" w:rsidP="00194702">
      <w:pPr>
        <w:pStyle w:val="ListBullet"/>
        <w:rPr>
          <w:lang w:eastAsia="en-AU"/>
        </w:rPr>
      </w:pPr>
      <w:r w:rsidRPr="00034028">
        <w:rPr>
          <w:lang w:eastAsia="en-AU"/>
        </w:rPr>
        <w:t>Ability</w:t>
      </w:r>
      <w:r w:rsidRPr="00034028">
        <w:rPr>
          <w:spacing w:val="-4"/>
          <w:lang w:eastAsia="en-AU"/>
        </w:rPr>
        <w:t xml:space="preserve"> </w:t>
      </w:r>
      <w:r w:rsidRPr="00034028">
        <w:rPr>
          <w:lang w:eastAsia="en-AU"/>
        </w:rPr>
        <w:t>to deal with</w:t>
      </w:r>
      <w:r w:rsidRPr="00034028">
        <w:rPr>
          <w:spacing w:val="-5"/>
          <w:lang w:eastAsia="en-AU"/>
        </w:rPr>
        <w:t xml:space="preserve"> </w:t>
      </w:r>
      <w:r w:rsidRPr="00034028">
        <w:rPr>
          <w:lang w:eastAsia="en-AU"/>
        </w:rPr>
        <w:t>multi-functional, multi-discipline issues</w:t>
      </w:r>
    </w:p>
    <w:p w14:paraId="6DC910A8" w14:textId="77777777" w:rsidR="00034028" w:rsidRPr="00034028" w:rsidRDefault="00034028" w:rsidP="00194702">
      <w:pPr>
        <w:pStyle w:val="ListBullet"/>
        <w:rPr>
          <w:lang w:eastAsia="en-AU"/>
        </w:rPr>
      </w:pPr>
      <w:r w:rsidRPr="00034028">
        <w:rPr>
          <w:lang w:eastAsia="en-AU"/>
        </w:rPr>
        <w:t>Ability</w:t>
      </w:r>
      <w:r w:rsidRPr="00034028">
        <w:rPr>
          <w:spacing w:val="-4"/>
          <w:lang w:eastAsia="en-AU"/>
        </w:rPr>
        <w:t xml:space="preserve"> </w:t>
      </w:r>
      <w:r w:rsidRPr="00034028">
        <w:rPr>
          <w:lang w:eastAsia="en-AU"/>
        </w:rPr>
        <w:t>to deal with</w:t>
      </w:r>
      <w:r w:rsidRPr="00034028">
        <w:rPr>
          <w:spacing w:val="-5"/>
          <w:lang w:eastAsia="en-AU"/>
        </w:rPr>
        <w:t xml:space="preserve"> </w:t>
      </w:r>
      <w:r w:rsidRPr="00034028">
        <w:rPr>
          <w:lang w:eastAsia="en-AU"/>
        </w:rPr>
        <w:t>senior level</w:t>
      </w:r>
      <w:r w:rsidRPr="00034028">
        <w:rPr>
          <w:spacing w:val="-3"/>
          <w:lang w:eastAsia="en-AU"/>
        </w:rPr>
        <w:t xml:space="preserve"> </w:t>
      </w:r>
      <w:r w:rsidRPr="00034028">
        <w:rPr>
          <w:lang w:eastAsia="en-AU"/>
        </w:rPr>
        <w:t>execs</w:t>
      </w:r>
    </w:p>
    <w:p w14:paraId="5590DD77" w14:textId="77777777" w:rsidR="00034028" w:rsidRPr="00034028" w:rsidRDefault="00034028" w:rsidP="00194702">
      <w:pPr>
        <w:pStyle w:val="ListBullet"/>
        <w:rPr>
          <w:lang w:eastAsia="en-AU"/>
        </w:rPr>
      </w:pPr>
      <w:r w:rsidRPr="00034028">
        <w:rPr>
          <w:lang w:eastAsia="en-AU"/>
        </w:rPr>
        <w:t>Ability</w:t>
      </w:r>
      <w:r w:rsidRPr="00034028">
        <w:rPr>
          <w:spacing w:val="-4"/>
          <w:lang w:eastAsia="en-AU"/>
        </w:rPr>
        <w:t xml:space="preserve"> </w:t>
      </w:r>
      <w:r w:rsidRPr="00034028">
        <w:rPr>
          <w:lang w:eastAsia="en-AU"/>
        </w:rPr>
        <w:t>to negotiate</w:t>
      </w:r>
    </w:p>
    <w:p w14:paraId="318CEF61" w14:textId="679F1610" w:rsidR="00F14C88" w:rsidRPr="00034028" w:rsidRDefault="00034028" w:rsidP="00B47D96">
      <w:pPr>
        <w:pStyle w:val="ListBullet"/>
        <w:rPr>
          <w:lang w:eastAsia="en-AU"/>
        </w:rPr>
      </w:pPr>
      <w:r w:rsidRPr="00034028">
        <w:rPr>
          <w:lang w:eastAsia="en-AU"/>
        </w:rPr>
        <w:t>Strong</w:t>
      </w:r>
      <w:r w:rsidRPr="00034028">
        <w:rPr>
          <w:spacing w:val="-5"/>
          <w:lang w:eastAsia="en-AU"/>
        </w:rPr>
        <w:t xml:space="preserve"> </w:t>
      </w:r>
      <w:r w:rsidR="00734948">
        <w:rPr>
          <w:lang w:eastAsia="en-AU"/>
        </w:rPr>
        <w:t>w</w:t>
      </w:r>
      <w:r w:rsidRPr="00034028">
        <w:rPr>
          <w:lang w:eastAsia="en-AU"/>
        </w:rPr>
        <w:t xml:space="preserve">ork </w:t>
      </w:r>
      <w:r w:rsidR="00734948">
        <w:rPr>
          <w:lang w:eastAsia="en-AU"/>
        </w:rPr>
        <w:t>e</w:t>
      </w:r>
      <w:bookmarkStart w:id="0" w:name="_GoBack"/>
      <w:bookmarkEnd w:id="0"/>
      <w:r w:rsidRPr="00034028">
        <w:rPr>
          <w:lang w:eastAsia="en-AU"/>
        </w:rPr>
        <w:t>thic</w:t>
      </w:r>
    </w:p>
    <w:sectPr w:rsidR="00F14C88" w:rsidRPr="00034028" w:rsidSect="001E10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2543" w14:textId="77777777" w:rsidR="007A3D23" w:rsidRDefault="007A3D23">
      <w:r>
        <w:separator/>
      </w:r>
    </w:p>
  </w:endnote>
  <w:endnote w:type="continuationSeparator" w:id="0">
    <w:p w14:paraId="7B6FD69B" w14:textId="77777777" w:rsidR="007A3D23" w:rsidRDefault="007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19" w:type="dxa"/>
      <w:tblInd w:w="-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21"/>
      <w:gridCol w:w="2198"/>
    </w:tblGrid>
    <w:tr w:rsidR="00EF317D" w:rsidRPr="00F94111" w14:paraId="29875B7F" w14:textId="77777777" w:rsidTr="00671777">
      <w:trPr>
        <w:trHeight w:hRule="exact" w:val="1423"/>
      </w:trPr>
      <w:tc>
        <w:tcPr>
          <w:tcW w:w="8021" w:type="dxa"/>
        </w:tcPr>
        <w:p w14:paraId="424FA526" w14:textId="77777777" w:rsidR="00EF317D" w:rsidRPr="00F94111" w:rsidRDefault="00EF317D" w:rsidP="00671777">
          <w:pPr>
            <w:spacing w:after="0"/>
            <w:rPr>
              <w:color w:val="0C3B6C" w:themeColor="accent1"/>
              <w:sz w:val="16"/>
            </w:rPr>
          </w:pPr>
        </w:p>
      </w:tc>
      <w:tc>
        <w:tcPr>
          <w:tcW w:w="2198" w:type="dxa"/>
        </w:tcPr>
        <w:p w14:paraId="047F7A66" w14:textId="77777777" w:rsidR="00EF317D" w:rsidRPr="00F94111" w:rsidRDefault="00EF317D" w:rsidP="00671777">
          <w:pPr>
            <w:spacing w:after="0"/>
            <w:jc w:val="right"/>
            <w:rPr>
              <w:color w:val="0C3B6C" w:themeColor="accent1"/>
              <w:sz w:val="16"/>
            </w:rPr>
          </w:pPr>
          <w:r>
            <w:rPr>
              <w:noProof/>
              <w:color w:val="0C3B6C" w:themeColor="accent1"/>
              <w:sz w:val="16"/>
              <w:lang w:eastAsia="en-AU"/>
            </w:rPr>
            <w:drawing>
              <wp:inline distT="0" distB="0" distL="0" distR="0" wp14:anchorId="074685A5" wp14:editId="3781C191">
                <wp:extent cx="432000" cy="648000"/>
                <wp:effectExtent l="0" t="0" r="635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x_logo_P(4C)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317D" w:rsidRPr="00F94111" w14:paraId="2FD63756" w14:textId="77777777" w:rsidTr="00671777">
      <w:tc>
        <w:tcPr>
          <w:tcW w:w="8021" w:type="dxa"/>
          <w:tcMar>
            <w:top w:w="102" w:type="dxa"/>
          </w:tcMar>
        </w:tcPr>
        <w:p w14:paraId="48CDD2B4" w14:textId="57334A42" w:rsidR="00EF317D" w:rsidRPr="00F94111" w:rsidRDefault="00EF317D" w:rsidP="00671777">
          <w:pPr>
            <w:pStyle w:val="Footer"/>
          </w:pPr>
          <w:r>
            <w:t xml:space="preserve">©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734948">
            <w:rPr>
              <w:noProof/>
            </w:rPr>
            <w:t>2019</w:t>
          </w:r>
          <w:r>
            <w:fldChar w:fldCharType="end"/>
          </w:r>
          <w:r w:rsidRPr="00F94111">
            <w:t xml:space="preserve"> ASX Limited ABN 98 008 624 691</w:t>
          </w:r>
        </w:p>
      </w:tc>
      <w:tc>
        <w:tcPr>
          <w:tcW w:w="2198" w:type="dxa"/>
          <w:tcMar>
            <w:top w:w="102" w:type="dxa"/>
          </w:tcMar>
        </w:tcPr>
        <w:p w14:paraId="1B192CBE" w14:textId="4B0B2EC3" w:rsidR="00EF317D" w:rsidRPr="00F94111" w:rsidRDefault="00EF317D" w:rsidP="00671777">
          <w:pPr>
            <w:pStyle w:val="Footer"/>
            <w:jc w:val="right"/>
          </w:pPr>
          <w:r w:rsidRPr="00F94111">
            <w:fldChar w:fldCharType="begin"/>
          </w:r>
          <w:r w:rsidRPr="00F94111">
            <w:instrText xml:space="preserve"> PAGE  \* Arabic </w:instrText>
          </w:r>
          <w:r w:rsidRPr="00F94111">
            <w:fldChar w:fldCharType="separate"/>
          </w:r>
          <w:r w:rsidR="00734948">
            <w:rPr>
              <w:noProof/>
            </w:rPr>
            <w:t>2</w:t>
          </w:r>
          <w:r w:rsidRPr="00F94111">
            <w:fldChar w:fldCharType="end"/>
          </w:r>
          <w:r>
            <w:t>/</w:t>
          </w:r>
          <w:r w:rsidR="00A97F1C">
            <w:rPr>
              <w:noProof/>
            </w:rPr>
            <w:fldChar w:fldCharType="begin"/>
          </w:r>
          <w:r w:rsidR="00A97F1C">
            <w:rPr>
              <w:noProof/>
            </w:rPr>
            <w:instrText xml:space="preserve"> NUMPAGES  \* Arabic </w:instrText>
          </w:r>
          <w:r w:rsidR="00A97F1C">
            <w:rPr>
              <w:noProof/>
            </w:rPr>
            <w:fldChar w:fldCharType="separate"/>
          </w:r>
          <w:r w:rsidR="00734948">
            <w:rPr>
              <w:noProof/>
            </w:rPr>
            <w:t>2</w:t>
          </w:r>
          <w:r w:rsidR="00A97F1C">
            <w:rPr>
              <w:noProof/>
            </w:rPr>
            <w:fldChar w:fldCharType="end"/>
          </w:r>
          <w:r w:rsidRPr="00F94111">
            <w:t xml:space="preserve"> </w:t>
          </w:r>
        </w:p>
      </w:tc>
    </w:tr>
  </w:tbl>
  <w:p w14:paraId="4815AE91" w14:textId="77777777" w:rsidR="00EF317D" w:rsidRPr="00F94111" w:rsidRDefault="00EF317D" w:rsidP="00671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19" w:type="dxa"/>
      <w:tblInd w:w="-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21"/>
      <w:gridCol w:w="2198"/>
    </w:tblGrid>
    <w:tr w:rsidR="00EF317D" w:rsidRPr="00F94111" w14:paraId="5BC7DA13" w14:textId="77777777" w:rsidTr="00671777">
      <w:trPr>
        <w:trHeight w:hRule="exact" w:val="1423"/>
      </w:trPr>
      <w:tc>
        <w:tcPr>
          <w:tcW w:w="8021" w:type="dxa"/>
        </w:tcPr>
        <w:p w14:paraId="727549F9" w14:textId="77777777" w:rsidR="00EF317D" w:rsidRPr="00F94111" w:rsidRDefault="00EF317D" w:rsidP="00671777">
          <w:pPr>
            <w:spacing w:after="0"/>
            <w:rPr>
              <w:color w:val="0C3B6C" w:themeColor="accent1"/>
              <w:sz w:val="16"/>
            </w:rPr>
          </w:pPr>
        </w:p>
      </w:tc>
      <w:tc>
        <w:tcPr>
          <w:tcW w:w="2198" w:type="dxa"/>
        </w:tcPr>
        <w:p w14:paraId="18A3B79E" w14:textId="77777777" w:rsidR="00EF317D" w:rsidRPr="00F94111" w:rsidRDefault="00EF317D" w:rsidP="00671777">
          <w:pPr>
            <w:spacing w:after="0"/>
            <w:jc w:val="right"/>
            <w:rPr>
              <w:color w:val="0C3B6C" w:themeColor="accent1"/>
              <w:sz w:val="16"/>
            </w:rPr>
          </w:pPr>
          <w:r>
            <w:rPr>
              <w:noProof/>
              <w:color w:val="0C3B6C" w:themeColor="accent1"/>
              <w:sz w:val="16"/>
              <w:lang w:eastAsia="en-AU"/>
            </w:rPr>
            <w:drawing>
              <wp:inline distT="0" distB="0" distL="0" distR="0" wp14:anchorId="492FB435" wp14:editId="462126B3">
                <wp:extent cx="432000" cy="648000"/>
                <wp:effectExtent l="0" t="0" r="635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x_logo_P(4C)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317D" w:rsidRPr="00F94111" w14:paraId="2F54021C" w14:textId="77777777" w:rsidTr="00671777">
      <w:tc>
        <w:tcPr>
          <w:tcW w:w="8021" w:type="dxa"/>
          <w:tcMar>
            <w:top w:w="102" w:type="dxa"/>
          </w:tcMar>
        </w:tcPr>
        <w:p w14:paraId="1D05F527" w14:textId="4FF2EB12" w:rsidR="00EF317D" w:rsidRPr="00F94111" w:rsidRDefault="00EF317D" w:rsidP="00671777">
          <w:pPr>
            <w:pStyle w:val="Footer"/>
          </w:pPr>
          <w:r>
            <w:t xml:space="preserve">©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734948">
            <w:rPr>
              <w:noProof/>
            </w:rPr>
            <w:t>2019</w:t>
          </w:r>
          <w:r>
            <w:fldChar w:fldCharType="end"/>
          </w:r>
          <w:r w:rsidRPr="00F94111">
            <w:t xml:space="preserve"> ASX Limited ABN 98 008 624 691</w:t>
          </w:r>
        </w:p>
      </w:tc>
      <w:tc>
        <w:tcPr>
          <w:tcW w:w="2198" w:type="dxa"/>
          <w:tcMar>
            <w:top w:w="102" w:type="dxa"/>
          </w:tcMar>
        </w:tcPr>
        <w:p w14:paraId="089AA260" w14:textId="5C05849F" w:rsidR="00EF317D" w:rsidRPr="00F94111" w:rsidRDefault="00EF317D" w:rsidP="00671777">
          <w:pPr>
            <w:pStyle w:val="Footer"/>
            <w:jc w:val="right"/>
          </w:pPr>
          <w:r w:rsidRPr="00F94111">
            <w:fldChar w:fldCharType="begin"/>
          </w:r>
          <w:r w:rsidRPr="00F94111">
            <w:instrText xml:space="preserve"> PAGE  \* Arabic </w:instrText>
          </w:r>
          <w:r w:rsidRPr="00F94111">
            <w:fldChar w:fldCharType="separate"/>
          </w:r>
          <w:r w:rsidR="00734948">
            <w:rPr>
              <w:noProof/>
            </w:rPr>
            <w:t>1</w:t>
          </w:r>
          <w:r w:rsidRPr="00F94111">
            <w:fldChar w:fldCharType="end"/>
          </w:r>
          <w:r>
            <w:t>/</w:t>
          </w:r>
          <w:r w:rsidR="00A97F1C">
            <w:rPr>
              <w:noProof/>
            </w:rPr>
            <w:fldChar w:fldCharType="begin"/>
          </w:r>
          <w:r w:rsidR="00A97F1C">
            <w:rPr>
              <w:noProof/>
            </w:rPr>
            <w:instrText xml:space="preserve"> NUMPAGES  \* Arabic </w:instrText>
          </w:r>
          <w:r w:rsidR="00A97F1C">
            <w:rPr>
              <w:noProof/>
            </w:rPr>
            <w:fldChar w:fldCharType="separate"/>
          </w:r>
          <w:r w:rsidR="00734948">
            <w:rPr>
              <w:noProof/>
            </w:rPr>
            <w:t>2</w:t>
          </w:r>
          <w:r w:rsidR="00A97F1C">
            <w:rPr>
              <w:noProof/>
            </w:rPr>
            <w:fldChar w:fldCharType="end"/>
          </w:r>
          <w:r w:rsidRPr="00F94111">
            <w:t xml:space="preserve"> </w:t>
          </w:r>
        </w:p>
      </w:tc>
    </w:tr>
  </w:tbl>
  <w:p w14:paraId="44E1BFB8" w14:textId="77777777" w:rsidR="00EF317D" w:rsidRPr="00F94111" w:rsidRDefault="00EF317D" w:rsidP="00671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BBCF" w14:textId="77777777" w:rsidR="007A3D23" w:rsidRDefault="007A3D23">
      <w:r>
        <w:separator/>
      </w:r>
    </w:p>
  </w:footnote>
  <w:footnote w:type="continuationSeparator" w:id="0">
    <w:p w14:paraId="6BA6C3C1" w14:textId="77777777" w:rsidR="007A3D23" w:rsidRDefault="007A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13D2" w14:textId="77777777" w:rsidR="00EF317D" w:rsidRDefault="00EF31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0" allowOverlap="1" wp14:anchorId="54B720A0" wp14:editId="106B81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720000"/>
          <wp:effectExtent l="0" t="0" r="3175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pGov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0E40" w14:textId="77777777" w:rsidR="00EF317D" w:rsidRDefault="00EF31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07EB9B1D" wp14:editId="74AA6D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720000"/>
          <wp:effectExtent l="0" t="0" r="3175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pGov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BD29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5EB8CC"/>
    <w:lvl w:ilvl="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17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81" w:hanging="176"/>
      </w:pPr>
      <w:rPr>
        <w:rFonts w:ascii="Symbol" w:hAnsi="Symbol" w:cs="Symbo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1161" w:hanging="176"/>
      </w:pPr>
    </w:lvl>
    <w:lvl w:ilvl="2">
      <w:numFmt w:val="bullet"/>
      <w:lvlText w:val="•"/>
      <w:lvlJc w:val="left"/>
      <w:pPr>
        <w:ind w:left="2042" w:hanging="176"/>
      </w:pPr>
    </w:lvl>
    <w:lvl w:ilvl="3">
      <w:numFmt w:val="bullet"/>
      <w:lvlText w:val="•"/>
      <w:lvlJc w:val="left"/>
      <w:pPr>
        <w:ind w:left="2922" w:hanging="176"/>
      </w:pPr>
    </w:lvl>
    <w:lvl w:ilvl="4">
      <w:numFmt w:val="bullet"/>
      <w:lvlText w:val="•"/>
      <w:lvlJc w:val="left"/>
      <w:pPr>
        <w:ind w:left="3803" w:hanging="176"/>
      </w:pPr>
    </w:lvl>
    <w:lvl w:ilvl="5">
      <w:numFmt w:val="bullet"/>
      <w:lvlText w:val="•"/>
      <w:lvlJc w:val="left"/>
      <w:pPr>
        <w:ind w:left="4683" w:hanging="176"/>
      </w:pPr>
    </w:lvl>
    <w:lvl w:ilvl="6">
      <w:numFmt w:val="bullet"/>
      <w:lvlText w:val="•"/>
      <w:lvlJc w:val="left"/>
      <w:pPr>
        <w:ind w:left="5564" w:hanging="176"/>
      </w:pPr>
    </w:lvl>
    <w:lvl w:ilvl="7">
      <w:numFmt w:val="bullet"/>
      <w:lvlText w:val="•"/>
      <w:lvlJc w:val="left"/>
      <w:pPr>
        <w:ind w:left="6444" w:hanging="176"/>
      </w:pPr>
    </w:lvl>
    <w:lvl w:ilvl="8">
      <w:numFmt w:val="bullet"/>
      <w:lvlText w:val="•"/>
      <w:lvlJc w:val="left"/>
      <w:pPr>
        <w:ind w:left="7325" w:hanging="176"/>
      </w:pPr>
    </w:lvl>
  </w:abstractNum>
  <w:abstractNum w:abstractNumId="3" w15:restartNumberingAfterBreak="0">
    <w:nsid w:val="04DA46EA"/>
    <w:multiLevelType w:val="multilevel"/>
    <w:tmpl w:val="4190B936"/>
    <w:numStyleLink w:val="NumberedHeadings"/>
  </w:abstractNum>
  <w:abstractNum w:abstractNumId="4" w15:restartNumberingAfterBreak="0">
    <w:nsid w:val="091F0D88"/>
    <w:multiLevelType w:val="multilevel"/>
    <w:tmpl w:val="3758952C"/>
    <w:styleLink w:val="ASXNumPar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FB589F"/>
    <w:multiLevelType w:val="multilevel"/>
    <w:tmpl w:val="4190B936"/>
    <w:numStyleLink w:val="NumberedHeadings"/>
  </w:abstractNum>
  <w:abstractNum w:abstractNumId="6" w15:restartNumberingAfterBreak="0">
    <w:nsid w:val="124230D4"/>
    <w:multiLevelType w:val="multilevel"/>
    <w:tmpl w:val="26306600"/>
    <w:styleLink w:val="Bullets"/>
    <w:lvl w:ilvl="0">
      <w:start w:val="1"/>
      <w:numFmt w:val="bullet"/>
      <w:pStyle w:val="ListBullet"/>
      <w:lvlText w:val=""/>
      <w:lvlJc w:val="left"/>
      <w:pPr>
        <w:ind w:left="2977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851" w:hanging="284"/>
      </w:pPr>
      <w:rPr>
        <w:rFonts w:ascii="Century Gothic" w:hAnsi="Century Gothic" w:hint="default"/>
        <w:color w:val="auto"/>
      </w:rPr>
    </w:lvl>
    <w:lvl w:ilvl="2">
      <w:start w:val="1"/>
      <w:numFmt w:val="bullet"/>
      <w:pStyle w:val="ListBullet3"/>
      <w:lvlText w:val="˃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7" w15:restartNumberingAfterBreak="0">
    <w:nsid w:val="14CC17DA"/>
    <w:multiLevelType w:val="hybridMultilevel"/>
    <w:tmpl w:val="931C2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B4807"/>
    <w:multiLevelType w:val="multilevel"/>
    <w:tmpl w:val="375895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F62B66"/>
    <w:multiLevelType w:val="multilevel"/>
    <w:tmpl w:val="4190B936"/>
    <w:numStyleLink w:val="NumberedHeadings"/>
  </w:abstractNum>
  <w:abstractNum w:abstractNumId="10" w15:restartNumberingAfterBreak="0">
    <w:nsid w:val="344C7626"/>
    <w:multiLevelType w:val="multilevel"/>
    <w:tmpl w:val="375895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221256"/>
    <w:multiLevelType w:val="multilevel"/>
    <w:tmpl w:val="4190B9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CA7851"/>
    <w:multiLevelType w:val="multilevel"/>
    <w:tmpl w:val="4190B9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927DFE"/>
    <w:multiLevelType w:val="multilevel"/>
    <w:tmpl w:val="5E123C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istNumber3"/>
      <w:lvlText w:val="(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4024550"/>
    <w:multiLevelType w:val="multilevel"/>
    <w:tmpl w:val="4190B936"/>
    <w:styleLink w:val="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5" w15:restartNumberingAfterBreak="0">
    <w:nsid w:val="4E834E91"/>
    <w:multiLevelType w:val="multilevel"/>
    <w:tmpl w:val="46D4A008"/>
    <w:styleLink w:val="ASXNumberedHeadings"/>
    <w:lvl w:ilvl="0">
      <w:start w:val="1"/>
      <w:numFmt w:val="decimal"/>
      <w:lvlText w:val="%1."/>
      <w:lvlJc w:val="left"/>
      <w:pPr>
        <w:ind w:left="369" w:hanging="369"/>
      </w:pPr>
    </w:lvl>
    <w:lvl w:ilvl="1">
      <w:start w:val="1"/>
      <w:numFmt w:val="decimal"/>
      <w:lvlText w:val="%1.%2."/>
      <w:lvlJc w:val="left"/>
      <w:pPr>
        <w:ind w:left="369" w:hanging="369"/>
      </w:pPr>
    </w:lvl>
    <w:lvl w:ilvl="2">
      <w:start w:val="1"/>
      <w:numFmt w:val="none"/>
      <w:lvlText w:val=""/>
      <w:lvlJc w:val="right"/>
      <w:pPr>
        <w:ind w:left="369" w:hanging="369"/>
      </w:pPr>
    </w:lvl>
    <w:lvl w:ilvl="3">
      <w:start w:val="1"/>
      <w:numFmt w:val="none"/>
      <w:lvlText w:val=""/>
      <w:lvlJc w:val="left"/>
      <w:pPr>
        <w:ind w:left="369" w:hanging="369"/>
      </w:pPr>
    </w:lvl>
    <w:lvl w:ilvl="4">
      <w:start w:val="1"/>
      <w:numFmt w:val="none"/>
      <w:lvlText w:val=""/>
      <w:lvlJc w:val="left"/>
      <w:pPr>
        <w:ind w:left="369" w:hanging="369"/>
      </w:pPr>
    </w:lvl>
    <w:lvl w:ilvl="5">
      <w:start w:val="1"/>
      <w:numFmt w:val="none"/>
      <w:lvlText w:val=""/>
      <w:lvlJc w:val="right"/>
      <w:pPr>
        <w:ind w:left="369" w:hanging="369"/>
      </w:pPr>
    </w:lvl>
    <w:lvl w:ilvl="6">
      <w:start w:val="1"/>
      <w:numFmt w:val="none"/>
      <w:lvlText w:val=""/>
      <w:lvlJc w:val="left"/>
      <w:pPr>
        <w:ind w:left="369" w:hanging="369"/>
      </w:pPr>
    </w:lvl>
    <w:lvl w:ilvl="7">
      <w:start w:val="1"/>
      <w:numFmt w:val="none"/>
      <w:lvlText w:val=""/>
      <w:lvlJc w:val="left"/>
      <w:pPr>
        <w:ind w:left="369" w:hanging="369"/>
      </w:pPr>
    </w:lvl>
    <w:lvl w:ilvl="8">
      <w:start w:val="1"/>
      <w:numFmt w:val="none"/>
      <w:lvlText w:val=""/>
      <w:lvlJc w:val="right"/>
      <w:pPr>
        <w:ind w:left="369" w:hanging="369"/>
      </w:pPr>
    </w:lvl>
  </w:abstractNum>
  <w:abstractNum w:abstractNumId="16" w15:restartNumberingAfterBreak="0">
    <w:nsid w:val="4FDF692B"/>
    <w:multiLevelType w:val="multilevel"/>
    <w:tmpl w:val="4190B9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B477A"/>
    <w:multiLevelType w:val="hybridMultilevel"/>
    <w:tmpl w:val="AC909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D14F76"/>
    <w:multiLevelType w:val="multilevel"/>
    <w:tmpl w:val="4190B936"/>
    <w:numStyleLink w:val="NumberedHeadings"/>
  </w:abstractNum>
  <w:abstractNum w:abstractNumId="19" w15:restartNumberingAfterBreak="0">
    <w:nsid w:val="5C1A2A84"/>
    <w:multiLevelType w:val="multilevel"/>
    <w:tmpl w:val="03E016F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31154F"/>
    <w:multiLevelType w:val="multilevel"/>
    <w:tmpl w:val="375895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D61050"/>
    <w:multiLevelType w:val="hybridMultilevel"/>
    <w:tmpl w:val="028AD342"/>
    <w:lvl w:ilvl="0" w:tplc="0C090001">
      <w:start w:val="1"/>
      <w:numFmt w:val="bullet"/>
      <w:lvlText w:val=""/>
      <w:lvlJc w:val="left"/>
      <w:pPr>
        <w:ind w:left="-9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</w:abstractNum>
  <w:abstractNum w:abstractNumId="22" w15:restartNumberingAfterBreak="0">
    <w:nsid w:val="6BA726D7"/>
    <w:multiLevelType w:val="multilevel"/>
    <w:tmpl w:val="4190B936"/>
    <w:numStyleLink w:val="NumberedHeadings"/>
  </w:abstractNum>
  <w:abstractNum w:abstractNumId="23" w15:restartNumberingAfterBreak="0">
    <w:nsid w:val="71A6390A"/>
    <w:multiLevelType w:val="multilevel"/>
    <w:tmpl w:val="4190B9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80467F"/>
    <w:multiLevelType w:val="multilevel"/>
    <w:tmpl w:val="A08A40F4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5" w15:restartNumberingAfterBreak="0">
    <w:nsid w:val="7CD4360C"/>
    <w:multiLevelType w:val="hybridMultilevel"/>
    <w:tmpl w:val="2C087592"/>
    <w:lvl w:ilvl="0" w:tplc="700864A4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color w:val="auto"/>
        <w:sz w:val="18"/>
        <w:szCs w:val="18"/>
      </w:rPr>
    </w:lvl>
    <w:lvl w:ilvl="1" w:tplc="0C70953C">
      <w:start w:val="5"/>
      <w:numFmt w:val="none"/>
      <w:lvlText w:val="1"/>
      <w:lvlJc w:val="left"/>
      <w:pPr>
        <w:tabs>
          <w:tab w:val="num" w:pos="1938"/>
        </w:tabs>
        <w:ind w:left="193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9"/>
  </w:num>
  <w:num w:numId="5">
    <w:abstractNumId w:val="13"/>
  </w:num>
  <w:num w:numId="6">
    <w:abstractNumId w:val="24"/>
  </w:num>
  <w:num w:numId="7">
    <w:abstractNumId w:val="4"/>
  </w:num>
  <w:num w:numId="8">
    <w:abstractNumId w:val="14"/>
  </w:num>
  <w:num w:numId="9">
    <w:abstractNumId w:val="4"/>
  </w:num>
  <w:num w:numId="10">
    <w:abstractNumId w:val="1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9"/>
  </w:num>
  <w:num w:numId="16">
    <w:abstractNumId w:val="19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0"/>
  </w:num>
  <w:num w:numId="22">
    <w:abstractNumId w:val="8"/>
  </w:num>
  <w:num w:numId="23">
    <w:abstractNumId w:val="20"/>
  </w:num>
  <w:num w:numId="24">
    <w:abstractNumId w:val="3"/>
  </w:num>
  <w:num w:numId="25">
    <w:abstractNumId w:val="23"/>
  </w:num>
  <w:num w:numId="26">
    <w:abstractNumId w:val="12"/>
  </w:num>
  <w:num w:numId="27">
    <w:abstractNumId w:val="11"/>
  </w:num>
  <w:num w:numId="28">
    <w:abstractNumId w:val="5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8"/>
  </w:num>
  <w:num w:numId="33">
    <w:abstractNumId w:val="9"/>
  </w:num>
  <w:num w:numId="34">
    <w:abstractNumId w:val="21"/>
  </w:num>
  <w:num w:numId="35">
    <w:abstractNumId w:val="25"/>
  </w:num>
  <w:num w:numId="36">
    <w:abstractNumId w:val="17"/>
  </w:num>
  <w:num w:numId="37">
    <w:abstractNumId w:val="7"/>
  </w:num>
  <w:num w:numId="3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002EE8"/>
    <w:rsid w:val="00000433"/>
    <w:rsid w:val="00000434"/>
    <w:rsid w:val="00002EE8"/>
    <w:rsid w:val="00003FD6"/>
    <w:rsid w:val="0001288A"/>
    <w:rsid w:val="00013C8D"/>
    <w:rsid w:val="00017E68"/>
    <w:rsid w:val="00021482"/>
    <w:rsid w:val="0002340A"/>
    <w:rsid w:val="00024B27"/>
    <w:rsid w:val="00025935"/>
    <w:rsid w:val="00025C3D"/>
    <w:rsid w:val="00027634"/>
    <w:rsid w:val="0003008A"/>
    <w:rsid w:val="00033B40"/>
    <w:rsid w:val="00034028"/>
    <w:rsid w:val="00037324"/>
    <w:rsid w:val="00037C43"/>
    <w:rsid w:val="00037C4C"/>
    <w:rsid w:val="00041B44"/>
    <w:rsid w:val="00041EDF"/>
    <w:rsid w:val="00042E11"/>
    <w:rsid w:val="00046218"/>
    <w:rsid w:val="0004760A"/>
    <w:rsid w:val="00050D1F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5E3C"/>
    <w:rsid w:val="0006739A"/>
    <w:rsid w:val="00070C38"/>
    <w:rsid w:val="000716C4"/>
    <w:rsid w:val="00076423"/>
    <w:rsid w:val="000775EC"/>
    <w:rsid w:val="0008354D"/>
    <w:rsid w:val="00087E1D"/>
    <w:rsid w:val="00091276"/>
    <w:rsid w:val="00094214"/>
    <w:rsid w:val="000A39C1"/>
    <w:rsid w:val="000A3EE7"/>
    <w:rsid w:val="000B3B36"/>
    <w:rsid w:val="000B4BDF"/>
    <w:rsid w:val="000B5D92"/>
    <w:rsid w:val="000B7170"/>
    <w:rsid w:val="000C22DB"/>
    <w:rsid w:val="000C533A"/>
    <w:rsid w:val="000D08F8"/>
    <w:rsid w:val="000D1D31"/>
    <w:rsid w:val="000D20F8"/>
    <w:rsid w:val="000D3F15"/>
    <w:rsid w:val="000D4310"/>
    <w:rsid w:val="000D4EDC"/>
    <w:rsid w:val="000D509D"/>
    <w:rsid w:val="000D7044"/>
    <w:rsid w:val="000E0B3C"/>
    <w:rsid w:val="000E7292"/>
    <w:rsid w:val="000F0DDD"/>
    <w:rsid w:val="000F2126"/>
    <w:rsid w:val="000F4C44"/>
    <w:rsid w:val="000F56FB"/>
    <w:rsid w:val="000F5EB6"/>
    <w:rsid w:val="000F6388"/>
    <w:rsid w:val="00101AA3"/>
    <w:rsid w:val="0010428D"/>
    <w:rsid w:val="00105BBD"/>
    <w:rsid w:val="001061BC"/>
    <w:rsid w:val="001067C4"/>
    <w:rsid w:val="00110FF8"/>
    <w:rsid w:val="00115606"/>
    <w:rsid w:val="001162B0"/>
    <w:rsid w:val="00120C01"/>
    <w:rsid w:val="0012162C"/>
    <w:rsid w:val="00124A82"/>
    <w:rsid w:val="00126245"/>
    <w:rsid w:val="00127594"/>
    <w:rsid w:val="0013296B"/>
    <w:rsid w:val="00133BB0"/>
    <w:rsid w:val="00134137"/>
    <w:rsid w:val="00135CC7"/>
    <w:rsid w:val="00141E8C"/>
    <w:rsid w:val="00141FC2"/>
    <w:rsid w:val="00142595"/>
    <w:rsid w:val="001433CB"/>
    <w:rsid w:val="00143711"/>
    <w:rsid w:val="00143C4D"/>
    <w:rsid w:val="001467B3"/>
    <w:rsid w:val="00146F39"/>
    <w:rsid w:val="00152D9C"/>
    <w:rsid w:val="00156B80"/>
    <w:rsid w:val="00157F85"/>
    <w:rsid w:val="00161F1F"/>
    <w:rsid w:val="00161FBA"/>
    <w:rsid w:val="00162206"/>
    <w:rsid w:val="001624BB"/>
    <w:rsid w:val="00164711"/>
    <w:rsid w:val="00166DF1"/>
    <w:rsid w:val="001722F4"/>
    <w:rsid w:val="00175776"/>
    <w:rsid w:val="00181DF2"/>
    <w:rsid w:val="0018211D"/>
    <w:rsid w:val="00183398"/>
    <w:rsid w:val="001847A1"/>
    <w:rsid w:val="001903D8"/>
    <w:rsid w:val="00190FA8"/>
    <w:rsid w:val="001926EE"/>
    <w:rsid w:val="00193936"/>
    <w:rsid w:val="00194702"/>
    <w:rsid w:val="001A1D39"/>
    <w:rsid w:val="001A2F12"/>
    <w:rsid w:val="001A4137"/>
    <w:rsid w:val="001B03E2"/>
    <w:rsid w:val="001B17BE"/>
    <w:rsid w:val="001B2979"/>
    <w:rsid w:val="001B4B78"/>
    <w:rsid w:val="001B5045"/>
    <w:rsid w:val="001B5751"/>
    <w:rsid w:val="001B67A1"/>
    <w:rsid w:val="001C326D"/>
    <w:rsid w:val="001C3575"/>
    <w:rsid w:val="001C3A8B"/>
    <w:rsid w:val="001C4A10"/>
    <w:rsid w:val="001C59E6"/>
    <w:rsid w:val="001C62D6"/>
    <w:rsid w:val="001C6A87"/>
    <w:rsid w:val="001C7852"/>
    <w:rsid w:val="001D2D76"/>
    <w:rsid w:val="001D3808"/>
    <w:rsid w:val="001D4A60"/>
    <w:rsid w:val="001E008A"/>
    <w:rsid w:val="001E10BE"/>
    <w:rsid w:val="001E2367"/>
    <w:rsid w:val="001F6E41"/>
    <w:rsid w:val="002018B1"/>
    <w:rsid w:val="00201C52"/>
    <w:rsid w:val="00202091"/>
    <w:rsid w:val="002045C9"/>
    <w:rsid w:val="002076C6"/>
    <w:rsid w:val="00211BA2"/>
    <w:rsid w:val="00212DF4"/>
    <w:rsid w:val="00213A70"/>
    <w:rsid w:val="00221082"/>
    <w:rsid w:val="002222FA"/>
    <w:rsid w:val="00222D67"/>
    <w:rsid w:val="00224DC1"/>
    <w:rsid w:val="0022536A"/>
    <w:rsid w:val="002276DE"/>
    <w:rsid w:val="00235DBD"/>
    <w:rsid w:val="00237FDF"/>
    <w:rsid w:val="00241517"/>
    <w:rsid w:val="002448B8"/>
    <w:rsid w:val="00244D02"/>
    <w:rsid w:val="00246E38"/>
    <w:rsid w:val="002605C5"/>
    <w:rsid w:val="00260D1C"/>
    <w:rsid w:val="00262386"/>
    <w:rsid w:val="002626FD"/>
    <w:rsid w:val="002660BB"/>
    <w:rsid w:val="00267972"/>
    <w:rsid w:val="00270F6A"/>
    <w:rsid w:val="00277455"/>
    <w:rsid w:val="00281133"/>
    <w:rsid w:val="00282107"/>
    <w:rsid w:val="002823F9"/>
    <w:rsid w:val="00282927"/>
    <w:rsid w:val="002829A4"/>
    <w:rsid w:val="0028457D"/>
    <w:rsid w:val="00291694"/>
    <w:rsid w:val="00291D09"/>
    <w:rsid w:val="00292ABB"/>
    <w:rsid w:val="002A022F"/>
    <w:rsid w:val="002A5130"/>
    <w:rsid w:val="002A6568"/>
    <w:rsid w:val="002B3FB0"/>
    <w:rsid w:val="002B4C97"/>
    <w:rsid w:val="002B5611"/>
    <w:rsid w:val="002C00DC"/>
    <w:rsid w:val="002C3B21"/>
    <w:rsid w:val="002C3E43"/>
    <w:rsid w:val="002C66FA"/>
    <w:rsid w:val="002C6AFA"/>
    <w:rsid w:val="002C7B7A"/>
    <w:rsid w:val="002C7D05"/>
    <w:rsid w:val="002E205B"/>
    <w:rsid w:val="002E4BEF"/>
    <w:rsid w:val="002E5AEB"/>
    <w:rsid w:val="002F04F5"/>
    <w:rsid w:val="002F671F"/>
    <w:rsid w:val="002F7ADA"/>
    <w:rsid w:val="00303487"/>
    <w:rsid w:val="00304837"/>
    <w:rsid w:val="00304DBC"/>
    <w:rsid w:val="00305DA4"/>
    <w:rsid w:val="00306410"/>
    <w:rsid w:val="0030779B"/>
    <w:rsid w:val="0031342B"/>
    <w:rsid w:val="00315395"/>
    <w:rsid w:val="00317FEB"/>
    <w:rsid w:val="00321393"/>
    <w:rsid w:val="00321A60"/>
    <w:rsid w:val="00322DE8"/>
    <w:rsid w:val="003251A2"/>
    <w:rsid w:val="00330708"/>
    <w:rsid w:val="0033209A"/>
    <w:rsid w:val="0033211B"/>
    <w:rsid w:val="00340BAA"/>
    <w:rsid w:val="00343253"/>
    <w:rsid w:val="0034343C"/>
    <w:rsid w:val="0034439C"/>
    <w:rsid w:val="00346DD3"/>
    <w:rsid w:val="00352738"/>
    <w:rsid w:val="00353CD7"/>
    <w:rsid w:val="00356A93"/>
    <w:rsid w:val="00363ED8"/>
    <w:rsid w:val="00367E7D"/>
    <w:rsid w:val="00370081"/>
    <w:rsid w:val="003754E6"/>
    <w:rsid w:val="00376295"/>
    <w:rsid w:val="00376DFE"/>
    <w:rsid w:val="003804E3"/>
    <w:rsid w:val="00382753"/>
    <w:rsid w:val="00384A34"/>
    <w:rsid w:val="00390F05"/>
    <w:rsid w:val="003923F8"/>
    <w:rsid w:val="00392E23"/>
    <w:rsid w:val="003933BC"/>
    <w:rsid w:val="003968F3"/>
    <w:rsid w:val="00396AD6"/>
    <w:rsid w:val="00397922"/>
    <w:rsid w:val="003A00E3"/>
    <w:rsid w:val="003A1E03"/>
    <w:rsid w:val="003B2A89"/>
    <w:rsid w:val="003B2B1C"/>
    <w:rsid w:val="003B42D5"/>
    <w:rsid w:val="003B5487"/>
    <w:rsid w:val="003B5C77"/>
    <w:rsid w:val="003C022E"/>
    <w:rsid w:val="003C182D"/>
    <w:rsid w:val="003C38D5"/>
    <w:rsid w:val="003C4574"/>
    <w:rsid w:val="003C5166"/>
    <w:rsid w:val="003C6341"/>
    <w:rsid w:val="003C66A3"/>
    <w:rsid w:val="003C6DD9"/>
    <w:rsid w:val="003C79E2"/>
    <w:rsid w:val="003D4F2D"/>
    <w:rsid w:val="003D50E7"/>
    <w:rsid w:val="003D6774"/>
    <w:rsid w:val="003D7E8B"/>
    <w:rsid w:val="003E3551"/>
    <w:rsid w:val="003E45E7"/>
    <w:rsid w:val="003E6688"/>
    <w:rsid w:val="003F01AB"/>
    <w:rsid w:val="003F0239"/>
    <w:rsid w:val="003F3B8E"/>
    <w:rsid w:val="003F6929"/>
    <w:rsid w:val="003F6E25"/>
    <w:rsid w:val="00402165"/>
    <w:rsid w:val="00402820"/>
    <w:rsid w:val="004032C3"/>
    <w:rsid w:val="00403372"/>
    <w:rsid w:val="0040438D"/>
    <w:rsid w:val="00413431"/>
    <w:rsid w:val="004139DA"/>
    <w:rsid w:val="00414D4A"/>
    <w:rsid w:val="0041542C"/>
    <w:rsid w:val="00416774"/>
    <w:rsid w:val="00421398"/>
    <w:rsid w:val="00426027"/>
    <w:rsid w:val="0042793C"/>
    <w:rsid w:val="00434E2A"/>
    <w:rsid w:val="0043625A"/>
    <w:rsid w:val="0043636F"/>
    <w:rsid w:val="0043683D"/>
    <w:rsid w:val="00436DC6"/>
    <w:rsid w:val="004373B7"/>
    <w:rsid w:val="004419F4"/>
    <w:rsid w:val="00443F84"/>
    <w:rsid w:val="0044528D"/>
    <w:rsid w:val="00446761"/>
    <w:rsid w:val="004516D6"/>
    <w:rsid w:val="00455FD5"/>
    <w:rsid w:val="004618C7"/>
    <w:rsid w:val="00462333"/>
    <w:rsid w:val="00470DEF"/>
    <w:rsid w:val="00471A27"/>
    <w:rsid w:val="00474545"/>
    <w:rsid w:val="004753C8"/>
    <w:rsid w:val="00477461"/>
    <w:rsid w:val="004939DE"/>
    <w:rsid w:val="00495474"/>
    <w:rsid w:val="00496080"/>
    <w:rsid w:val="00496550"/>
    <w:rsid w:val="004A1C18"/>
    <w:rsid w:val="004A6824"/>
    <w:rsid w:val="004A6A96"/>
    <w:rsid w:val="004B2911"/>
    <w:rsid w:val="004B3B14"/>
    <w:rsid w:val="004C0C58"/>
    <w:rsid w:val="004C3FA6"/>
    <w:rsid w:val="004C4A98"/>
    <w:rsid w:val="004C4E2D"/>
    <w:rsid w:val="004D4F71"/>
    <w:rsid w:val="004E5D1E"/>
    <w:rsid w:val="004E7EC8"/>
    <w:rsid w:val="004F1CBD"/>
    <w:rsid w:val="004F20EE"/>
    <w:rsid w:val="004F25FE"/>
    <w:rsid w:val="004F4068"/>
    <w:rsid w:val="004F4608"/>
    <w:rsid w:val="004F5867"/>
    <w:rsid w:val="004F7E73"/>
    <w:rsid w:val="004F7ECB"/>
    <w:rsid w:val="005043D8"/>
    <w:rsid w:val="00504EBA"/>
    <w:rsid w:val="00505C94"/>
    <w:rsid w:val="00507213"/>
    <w:rsid w:val="00511785"/>
    <w:rsid w:val="005118C1"/>
    <w:rsid w:val="00517165"/>
    <w:rsid w:val="00520E4A"/>
    <w:rsid w:val="00520F17"/>
    <w:rsid w:val="0052358A"/>
    <w:rsid w:val="00531A40"/>
    <w:rsid w:val="00531FD7"/>
    <w:rsid w:val="00532A3D"/>
    <w:rsid w:val="00533C90"/>
    <w:rsid w:val="00533FF1"/>
    <w:rsid w:val="0054007A"/>
    <w:rsid w:val="00541257"/>
    <w:rsid w:val="00561F28"/>
    <w:rsid w:val="005625EC"/>
    <w:rsid w:val="0056325B"/>
    <w:rsid w:val="005717ED"/>
    <w:rsid w:val="005721DF"/>
    <w:rsid w:val="00573B2F"/>
    <w:rsid w:val="00575190"/>
    <w:rsid w:val="00576ADF"/>
    <w:rsid w:val="005818DD"/>
    <w:rsid w:val="00581C56"/>
    <w:rsid w:val="00585F98"/>
    <w:rsid w:val="005A0BFB"/>
    <w:rsid w:val="005A1267"/>
    <w:rsid w:val="005A58AC"/>
    <w:rsid w:val="005A5D77"/>
    <w:rsid w:val="005A7F41"/>
    <w:rsid w:val="005B05C8"/>
    <w:rsid w:val="005B21AF"/>
    <w:rsid w:val="005C265C"/>
    <w:rsid w:val="005C2C62"/>
    <w:rsid w:val="005C2FBD"/>
    <w:rsid w:val="005C39FA"/>
    <w:rsid w:val="005D0576"/>
    <w:rsid w:val="005E0853"/>
    <w:rsid w:val="005E1CB2"/>
    <w:rsid w:val="005E5EAC"/>
    <w:rsid w:val="005E6986"/>
    <w:rsid w:val="005E6E24"/>
    <w:rsid w:val="005F0F12"/>
    <w:rsid w:val="00600DB8"/>
    <w:rsid w:val="00602008"/>
    <w:rsid w:val="00602819"/>
    <w:rsid w:val="0060325D"/>
    <w:rsid w:val="00603398"/>
    <w:rsid w:val="006049BA"/>
    <w:rsid w:val="006056A1"/>
    <w:rsid w:val="00617878"/>
    <w:rsid w:val="00625796"/>
    <w:rsid w:val="006306FA"/>
    <w:rsid w:val="00633FF9"/>
    <w:rsid w:val="00635E03"/>
    <w:rsid w:val="006373F7"/>
    <w:rsid w:val="006379A4"/>
    <w:rsid w:val="00640FC8"/>
    <w:rsid w:val="0064244F"/>
    <w:rsid w:val="0064296A"/>
    <w:rsid w:val="00642C36"/>
    <w:rsid w:val="00642CA3"/>
    <w:rsid w:val="00643B02"/>
    <w:rsid w:val="00646046"/>
    <w:rsid w:val="00652F9A"/>
    <w:rsid w:val="00655968"/>
    <w:rsid w:val="006559B9"/>
    <w:rsid w:val="00655A56"/>
    <w:rsid w:val="00660988"/>
    <w:rsid w:val="00660B7C"/>
    <w:rsid w:val="006611CC"/>
    <w:rsid w:val="0067039B"/>
    <w:rsid w:val="00670A13"/>
    <w:rsid w:val="00670E4C"/>
    <w:rsid w:val="00671777"/>
    <w:rsid w:val="00672359"/>
    <w:rsid w:val="00673A28"/>
    <w:rsid w:val="00674F19"/>
    <w:rsid w:val="00676BED"/>
    <w:rsid w:val="0067725E"/>
    <w:rsid w:val="0067785B"/>
    <w:rsid w:val="00681690"/>
    <w:rsid w:val="00682B51"/>
    <w:rsid w:val="00686A9D"/>
    <w:rsid w:val="0069230E"/>
    <w:rsid w:val="00694274"/>
    <w:rsid w:val="00694CD2"/>
    <w:rsid w:val="00697E56"/>
    <w:rsid w:val="006A0139"/>
    <w:rsid w:val="006A2C92"/>
    <w:rsid w:val="006A61E6"/>
    <w:rsid w:val="006A6AB2"/>
    <w:rsid w:val="006A78D8"/>
    <w:rsid w:val="006B0B12"/>
    <w:rsid w:val="006B2E20"/>
    <w:rsid w:val="006B3D04"/>
    <w:rsid w:val="006B62C9"/>
    <w:rsid w:val="006C4317"/>
    <w:rsid w:val="006C582E"/>
    <w:rsid w:val="006D1E26"/>
    <w:rsid w:val="006D2281"/>
    <w:rsid w:val="006D3A06"/>
    <w:rsid w:val="006E0B43"/>
    <w:rsid w:val="006E406E"/>
    <w:rsid w:val="006E5B27"/>
    <w:rsid w:val="006E7DF7"/>
    <w:rsid w:val="006E7E64"/>
    <w:rsid w:val="006F1283"/>
    <w:rsid w:val="006F213F"/>
    <w:rsid w:val="006F2CF3"/>
    <w:rsid w:val="006F43F0"/>
    <w:rsid w:val="006F4C02"/>
    <w:rsid w:val="006F69A1"/>
    <w:rsid w:val="006F762E"/>
    <w:rsid w:val="007009D4"/>
    <w:rsid w:val="00704656"/>
    <w:rsid w:val="00711F83"/>
    <w:rsid w:val="00712B68"/>
    <w:rsid w:val="007140A9"/>
    <w:rsid w:val="00716C11"/>
    <w:rsid w:val="007226FA"/>
    <w:rsid w:val="00723858"/>
    <w:rsid w:val="007240BA"/>
    <w:rsid w:val="00726116"/>
    <w:rsid w:val="00731D22"/>
    <w:rsid w:val="007322E8"/>
    <w:rsid w:val="007337BF"/>
    <w:rsid w:val="00733FB3"/>
    <w:rsid w:val="00734948"/>
    <w:rsid w:val="00741FC8"/>
    <w:rsid w:val="00743BBC"/>
    <w:rsid w:val="00744BB1"/>
    <w:rsid w:val="00745B7D"/>
    <w:rsid w:val="00750402"/>
    <w:rsid w:val="00753FCD"/>
    <w:rsid w:val="0076102C"/>
    <w:rsid w:val="007622C0"/>
    <w:rsid w:val="0076233A"/>
    <w:rsid w:val="00763242"/>
    <w:rsid w:val="00766884"/>
    <w:rsid w:val="0077475C"/>
    <w:rsid w:val="007754EB"/>
    <w:rsid w:val="00776581"/>
    <w:rsid w:val="00776E1D"/>
    <w:rsid w:val="00777C6F"/>
    <w:rsid w:val="007821DD"/>
    <w:rsid w:val="0078286A"/>
    <w:rsid w:val="00786325"/>
    <w:rsid w:val="007900A8"/>
    <w:rsid w:val="00792953"/>
    <w:rsid w:val="0079308C"/>
    <w:rsid w:val="00796E7F"/>
    <w:rsid w:val="007A06DF"/>
    <w:rsid w:val="007A13D5"/>
    <w:rsid w:val="007A3D23"/>
    <w:rsid w:val="007A4F68"/>
    <w:rsid w:val="007A6BC1"/>
    <w:rsid w:val="007B56C7"/>
    <w:rsid w:val="007B63A8"/>
    <w:rsid w:val="007B76D3"/>
    <w:rsid w:val="007C01ED"/>
    <w:rsid w:val="007C2C7D"/>
    <w:rsid w:val="007C5229"/>
    <w:rsid w:val="007C7384"/>
    <w:rsid w:val="007D3FF4"/>
    <w:rsid w:val="007D6757"/>
    <w:rsid w:val="007E00ED"/>
    <w:rsid w:val="007E2523"/>
    <w:rsid w:val="007F0261"/>
    <w:rsid w:val="007F0A79"/>
    <w:rsid w:val="007F1F64"/>
    <w:rsid w:val="007F5735"/>
    <w:rsid w:val="007F58FE"/>
    <w:rsid w:val="007F7E78"/>
    <w:rsid w:val="00806C8F"/>
    <w:rsid w:val="00806D6F"/>
    <w:rsid w:val="00807155"/>
    <w:rsid w:val="00814D38"/>
    <w:rsid w:val="00814EBD"/>
    <w:rsid w:val="00815E70"/>
    <w:rsid w:val="008252BC"/>
    <w:rsid w:val="0082549C"/>
    <w:rsid w:val="00825DC0"/>
    <w:rsid w:val="008316F8"/>
    <w:rsid w:val="00831928"/>
    <w:rsid w:val="00831C82"/>
    <w:rsid w:val="00832B67"/>
    <w:rsid w:val="008335F7"/>
    <w:rsid w:val="00834711"/>
    <w:rsid w:val="00834C5E"/>
    <w:rsid w:val="00836E8E"/>
    <w:rsid w:val="008377CD"/>
    <w:rsid w:val="00840379"/>
    <w:rsid w:val="00840C4A"/>
    <w:rsid w:val="0084208B"/>
    <w:rsid w:val="00855770"/>
    <w:rsid w:val="00866941"/>
    <w:rsid w:val="00871812"/>
    <w:rsid w:val="0087255C"/>
    <w:rsid w:val="00877F7F"/>
    <w:rsid w:val="00880CE1"/>
    <w:rsid w:val="00881068"/>
    <w:rsid w:val="00881F50"/>
    <w:rsid w:val="0088274A"/>
    <w:rsid w:val="00886A55"/>
    <w:rsid w:val="00887B79"/>
    <w:rsid w:val="008926AF"/>
    <w:rsid w:val="00894851"/>
    <w:rsid w:val="008961D5"/>
    <w:rsid w:val="008979AF"/>
    <w:rsid w:val="008A0D56"/>
    <w:rsid w:val="008A24D7"/>
    <w:rsid w:val="008A6DA9"/>
    <w:rsid w:val="008B0069"/>
    <w:rsid w:val="008B0A8D"/>
    <w:rsid w:val="008B24AE"/>
    <w:rsid w:val="008B36D4"/>
    <w:rsid w:val="008B4427"/>
    <w:rsid w:val="008C1497"/>
    <w:rsid w:val="008C5991"/>
    <w:rsid w:val="008D2B1F"/>
    <w:rsid w:val="008D3353"/>
    <w:rsid w:val="008E042B"/>
    <w:rsid w:val="008E0558"/>
    <w:rsid w:val="008E0B36"/>
    <w:rsid w:val="008E0DF8"/>
    <w:rsid w:val="008E41A6"/>
    <w:rsid w:val="008E7ED3"/>
    <w:rsid w:val="008F08F4"/>
    <w:rsid w:val="008F10CE"/>
    <w:rsid w:val="008F1AA7"/>
    <w:rsid w:val="008F20A0"/>
    <w:rsid w:val="008F20AF"/>
    <w:rsid w:val="008F27FE"/>
    <w:rsid w:val="009015D3"/>
    <w:rsid w:val="00901F63"/>
    <w:rsid w:val="0090340F"/>
    <w:rsid w:val="009040DD"/>
    <w:rsid w:val="00906E48"/>
    <w:rsid w:val="00907717"/>
    <w:rsid w:val="00914D32"/>
    <w:rsid w:val="00916F76"/>
    <w:rsid w:val="00917E9E"/>
    <w:rsid w:val="009219BB"/>
    <w:rsid w:val="00924129"/>
    <w:rsid w:val="00924E30"/>
    <w:rsid w:val="0092570C"/>
    <w:rsid w:val="009259DF"/>
    <w:rsid w:val="00930B5C"/>
    <w:rsid w:val="00933304"/>
    <w:rsid w:val="009418EC"/>
    <w:rsid w:val="00941A0F"/>
    <w:rsid w:val="00944B70"/>
    <w:rsid w:val="009451DC"/>
    <w:rsid w:val="009531A8"/>
    <w:rsid w:val="00953623"/>
    <w:rsid w:val="00957746"/>
    <w:rsid w:val="0096025B"/>
    <w:rsid w:val="009650EA"/>
    <w:rsid w:val="00965CF3"/>
    <w:rsid w:val="00966155"/>
    <w:rsid w:val="00966B7B"/>
    <w:rsid w:val="00972861"/>
    <w:rsid w:val="00972E8E"/>
    <w:rsid w:val="0097481E"/>
    <w:rsid w:val="00976F46"/>
    <w:rsid w:val="00977B56"/>
    <w:rsid w:val="00981D93"/>
    <w:rsid w:val="00983B53"/>
    <w:rsid w:val="00990DA5"/>
    <w:rsid w:val="00993850"/>
    <w:rsid w:val="00993D4E"/>
    <w:rsid w:val="009A2099"/>
    <w:rsid w:val="009B6EE0"/>
    <w:rsid w:val="009C32C1"/>
    <w:rsid w:val="009C3E4B"/>
    <w:rsid w:val="009C64B9"/>
    <w:rsid w:val="009C6FB0"/>
    <w:rsid w:val="009D1C17"/>
    <w:rsid w:val="009D27DA"/>
    <w:rsid w:val="009D3E9A"/>
    <w:rsid w:val="009D5BDA"/>
    <w:rsid w:val="009D5F90"/>
    <w:rsid w:val="009E12E1"/>
    <w:rsid w:val="009E1CA4"/>
    <w:rsid w:val="009E38D0"/>
    <w:rsid w:val="009E3C03"/>
    <w:rsid w:val="009E53D5"/>
    <w:rsid w:val="009F14F2"/>
    <w:rsid w:val="009F3BF9"/>
    <w:rsid w:val="00A008F5"/>
    <w:rsid w:val="00A029BD"/>
    <w:rsid w:val="00A05520"/>
    <w:rsid w:val="00A07D97"/>
    <w:rsid w:val="00A103A7"/>
    <w:rsid w:val="00A11F04"/>
    <w:rsid w:val="00A15C4A"/>
    <w:rsid w:val="00A16021"/>
    <w:rsid w:val="00A20F55"/>
    <w:rsid w:val="00A23C1D"/>
    <w:rsid w:val="00A265A5"/>
    <w:rsid w:val="00A31B1E"/>
    <w:rsid w:val="00A33AE1"/>
    <w:rsid w:val="00A34A67"/>
    <w:rsid w:val="00A365C6"/>
    <w:rsid w:val="00A379C8"/>
    <w:rsid w:val="00A411F8"/>
    <w:rsid w:val="00A4190D"/>
    <w:rsid w:val="00A43F15"/>
    <w:rsid w:val="00A47DD5"/>
    <w:rsid w:val="00A51A10"/>
    <w:rsid w:val="00A51F2E"/>
    <w:rsid w:val="00A5234E"/>
    <w:rsid w:val="00A53349"/>
    <w:rsid w:val="00A54308"/>
    <w:rsid w:val="00A54EF9"/>
    <w:rsid w:val="00A57F3E"/>
    <w:rsid w:val="00A61432"/>
    <w:rsid w:val="00A61D98"/>
    <w:rsid w:val="00A6490B"/>
    <w:rsid w:val="00A67233"/>
    <w:rsid w:val="00A67EB8"/>
    <w:rsid w:val="00A70D00"/>
    <w:rsid w:val="00A71088"/>
    <w:rsid w:val="00A813A3"/>
    <w:rsid w:val="00A821E7"/>
    <w:rsid w:val="00A841FF"/>
    <w:rsid w:val="00A9004C"/>
    <w:rsid w:val="00A90C6D"/>
    <w:rsid w:val="00A90D77"/>
    <w:rsid w:val="00A95B85"/>
    <w:rsid w:val="00A97F1C"/>
    <w:rsid w:val="00AA1B99"/>
    <w:rsid w:val="00AB093E"/>
    <w:rsid w:val="00AB19F4"/>
    <w:rsid w:val="00AB19F5"/>
    <w:rsid w:val="00AB3D84"/>
    <w:rsid w:val="00AB5AB1"/>
    <w:rsid w:val="00AC167C"/>
    <w:rsid w:val="00AC1C0A"/>
    <w:rsid w:val="00AC328C"/>
    <w:rsid w:val="00AC4166"/>
    <w:rsid w:val="00AD1525"/>
    <w:rsid w:val="00AD692D"/>
    <w:rsid w:val="00AD7B29"/>
    <w:rsid w:val="00AE101F"/>
    <w:rsid w:val="00AE3D24"/>
    <w:rsid w:val="00AE58F9"/>
    <w:rsid w:val="00AF4543"/>
    <w:rsid w:val="00AF5B14"/>
    <w:rsid w:val="00AF6F0E"/>
    <w:rsid w:val="00B00BD8"/>
    <w:rsid w:val="00B01A62"/>
    <w:rsid w:val="00B02AEC"/>
    <w:rsid w:val="00B03B86"/>
    <w:rsid w:val="00B073C8"/>
    <w:rsid w:val="00B12552"/>
    <w:rsid w:val="00B14603"/>
    <w:rsid w:val="00B161EA"/>
    <w:rsid w:val="00B17854"/>
    <w:rsid w:val="00B21A5E"/>
    <w:rsid w:val="00B24280"/>
    <w:rsid w:val="00B2430B"/>
    <w:rsid w:val="00B26F66"/>
    <w:rsid w:val="00B40BC4"/>
    <w:rsid w:val="00B456F1"/>
    <w:rsid w:val="00B469C3"/>
    <w:rsid w:val="00B47D96"/>
    <w:rsid w:val="00B507DC"/>
    <w:rsid w:val="00B5352C"/>
    <w:rsid w:val="00B5490E"/>
    <w:rsid w:val="00B61DA9"/>
    <w:rsid w:val="00B64912"/>
    <w:rsid w:val="00B64941"/>
    <w:rsid w:val="00B65BD0"/>
    <w:rsid w:val="00B7172B"/>
    <w:rsid w:val="00B752B8"/>
    <w:rsid w:val="00B827D5"/>
    <w:rsid w:val="00B834AF"/>
    <w:rsid w:val="00B8439C"/>
    <w:rsid w:val="00B84E47"/>
    <w:rsid w:val="00B9099F"/>
    <w:rsid w:val="00B92CAF"/>
    <w:rsid w:val="00B94229"/>
    <w:rsid w:val="00B946FD"/>
    <w:rsid w:val="00BA092E"/>
    <w:rsid w:val="00BA13C5"/>
    <w:rsid w:val="00BA3271"/>
    <w:rsid w:val="00BA535C"/>
    <w:rsid w:val="00BA5E12"/>
    <w:rsid w:val="00BA6E55"/>
    <w:rsid w:val="00BB46F4"/>
    <w:rsid w:val="00BB7BDE"/>
    <w:rsid w:val="00BC06DD"/>
    <w:rsid w:val="00BC2617"/>
    <w:rsid w:val="00BC4944"/>
    <w:rsid w:val="00BC7592"/>
    <w:rsid w:val="00BD4BB4"/>
    <w:rsid w:val="00BD513B"/>
    <w:rsid w:val="00BE2AF2"/>
    <w:rsid w:val="00BE6935"/>
    <w:rsid w:val="00BF089D"/>
    <w:rsid w:val="00BF1F7E"/>
    <w:rsid w:val="00BF7AA7"/>
    <w:rsid w:val="00C01A83"/>
    <w:rsid w:val="00C021AD"/>
    <w:rsid w:val="00C04D18"/>
    <w:rsid w:val="00C063D2"/>
    <w:rsid w:val="00C12F99"/>
    <w:rsid w:val="00C20718"/>
    <w:rsid w:val="00C2239D"/>
    <w:rsid w:val="00C2240C"/>
    <w:rsid w:val="00C245C3"/>
    <w:rsid w:val="00C25BA5"/>
    <w:rsid w:val="00C25CC1"/>
    <w:rsid w:val="00C278B5"/>
    <w:rsid w:val="00C32468"/>
    <w:rsid w:val="00C35CF7"/>
    <w:rsid w:val="00C36885"/>
    <w:rsid w:val="00C36AE0"/>
    <w:rsid w:val="00C403B2"/>
    <w:rsid w:val="00C415C5"/>
    <w:rsid w:val="00C42D69"/>
    <w:rsid w:val="00C437E1"/>
    <w:rsid w:val="00C448C4"/>
    <w:rsid w:val="00C44B5D"/>
    <w:rsid w:val="00C51E7D"/>
    <w:rsid w:val="00C52B30"/>
    <w:rsid w:val="00C62C5E"/>
    <w:rsid w:val="00C63174"/>
    <w:rsid w:val="00C734EB"/>
    <w:rsid w:val="00C7615A"/>
    <w:rsid w:val="00C76272"/>
    <w:rsid w:val="00C81E77"/>
    <w:rsid w:val="00C833D9"/>
    <w:rsid w:val="00C83446"/>
    <w:rsid w:val="00C849A5"/>
    <w:rsid w:val="00C92EAE"/>
    <w:rsid w:val="00C93CE8"/>
    <w:rsid w:val="00C94CEE"/>
    <w:rsid w:val="00C95A3E"/>
    <w:rsid w:val="00C961F1"/>
    <w:rsid w:val="00CA58E2"/>
    <w:rsid w:val="00CA60C0"/>
    <w:rsid w:val="00CB09FB"/>
    <w:rsid w:val="00CB0AFA"/>
    <w:rsid w:val="00CB189E"/>
    <w:rsid w:val="00CB5802"/>
    <w:rsid w:val="00CB5D30"/>
    <w:rsid w:val="00CC052E"/>
    <w:rsid w:val="00CC06C7"/>
    <w:rsid w:val="00CC2379"/>
    <w:rsid w:val="00CC3443"/>
    <w:rsid w:val="00CC3E06"/>
    <w:rsid w:val="00CC42F5"/>
    <w:rsid w:val="00CC64A8"/>
    <w:rsid w:val="00CC7AB2"/>
    <w:rsid w:val="00CD2130"/>
    <w:rsid w:val="00CD54FC"/>
    <w:rsid w:val="00CE05AB"/>
    <w:rsid w:val="00CE097F"/>
    <w:rsid w:val="00CE1559"/>
    <w:rsid w:val="00CE3276"/>
    <w:rsid w:val="00CF178A"/>
    <w:rsid w:val="00CF528E"/>
    <w:rsid w:val="00CF7F20"/>
    <w:rsid w:val="00D04470"/>
    <w:rsid w:val="00D04CB4"/>
    <w:rsid w:val="00D1072C"/>
    <w:rsid w:val="00D14503"/>
    <w:rsid w:val="00D15975"/>
    <w:rsid w:val="00D16FD3"/>
    <w:rsid w:val="00D21C4B"/>
    <w:rsid w:val="00D25A9E"/>
    <w:rsid w:val="00D33810"/>
    <w:rsid w:val="00D33F9D"/>
    <w:rsid w:val="00D36FA6"/>
    <w:rsid w:val="00D42043"/>
    <w:rsid w:val="00D43EFF"/>
    <w:rsid w:val="00D440B0"/>
    <w:rsid w:val="00D45E5A"/>
    <w:rsid w:val="00D468C0"/>
    <w:rsid w:val="00D55112"/>
    <w:rsid w:val="00D57FBE"/>
    <w:rsid w:val="00D61CB7"/>
    <w:rsid w:val="00D6404E"/>
    <w:rsid w:val="00D640A6"/>
    <w:rsid w:val="00D65F24"/>
    <w:rsid w:val="00D6618C"/>
    <w:rsid w:val="00D665CC"/>
    <w:rsid w:val="00D76428"/>
    <w:rsid w:val="00D76ECA"/>
    <w:rsid w:val="00D82A61"/>
    <w:rsid w:val="00D8586A"/>
    <w:rsid w:val="00D9029F"/>
    <w:rsid w:val="00D912D3"/>
    <w:rsid w:val="00D941B1"/>
    <w:rsid w:val="00D952F1"/>
    <w:rsid w:val="00DA4858"/>
    <w:rsid w:val="00DA63A3"/>
    <w:rsid w:val="00DB104E"/>
    <w:rsid w:val="00DB1642"/>
    <w:rsid w:val="00DB3182"/>
    <w:rsid w:val="00DB545A"/>
    <w:rsid w:val="00DB7AA3"/>
    <w:rsid w:val="00DC1766"/>
    <w:rsid w:val="00DC2741"/>
    <w:rsid w:val="00DC4E93"/>
    <w:rsid w:val="00DD3E95"/>
    <w:rsid w:val="00DD5F6B"/>
    <w:rsid w:val="00DD6B60"/>
    <w:rsid w:val="00DE16FE"/>
    <w:rsid w:val="00DF0ED3"/>
    <w:rsid w:val="00DF3322"/>
    <w:rsid w:val="00DF3CFF"/>
    <w:rsid w:val="00DF430D"/>
    <w:rsid w:val="00DF4EAA"/>
    <w:rsid w:val="00DF7985"/>
    <w:rsid w:val="00E00A3D"/>
    <w:rsid w:val="00E01FDA"/>
    <w:rsid w:val="00E0231D"/>
    <w:rsid w:val="00E02E4C"/>
    <w:rsid w:val="00E140A9"/>
    <w:rsid w:val="00E15916"/>
    <w:rsid w:val="00E17CF7"/>
    <w:rsid w:val="00E244DD"/>
    <w:rsid w:val="00E26472"/>
    <w:rsid w:val="00E30E90"/>
    <w:rsid w:val="00E33790"/>
    <w:rsid w:val="00E34387"/>
    <w:rsid w:val="00E443BA"/>
    <w:rsid w:val="00E459A1"/>
    <w:rsid w:val="00E4657C"/>
    <w:rsid w:val="00E46B01"/>
    <w:rsid w:val="00E52184"/>
    <w:rsid w:val="00E531A9"/>
    <w:rsid w:val="00E564E8"/>
    <w:rsid w:val="00E62F24"/>
    <w:rsid w:val="00E6445B"/>
    <w:rsid w:val="00E76010"/>
    <w:rsid w:val="00E76C8A"/>
    <w:rsid w:val="00E81DBC"/>
    <w:rsid w:val="00E83D0E"/>
    <w:rsid w:val="00E842B6"/>
    <w:rsid w:val="00E84A6B"/>
    <w:rsid w:val="00E852C0"/>
    <w:rsid w:val="00E9100A"/>
    <w:rsid w:val="00E92341"/>
    <w:rsid w:val="00EA1AEC"/>
    <w:rsid w:val="00EA3BEE"/>
    <w:rsid w:val="00EA42A5"/>
    <w:rsid w:val="00EA5A0B"/>
    <w:rsid w:val="00EB0E2D"/>
    <w:rsid w:val="00EB2316"/>
    <w:rsid w:val="00EB26A7"/>
    <w:rsid w:val="00EB408E"/>
    <w:rsid w:val="00EB4493"/>
    <w:rsid w:val="00EC350C"/>
    <w:rsid w:val="00ED071E"/>
    <w:rsid w:val="00ED150C"/>
    <w:rsid w:val="00ED3170"/>
    <w:rsid w:val="00ED4E11"/>
    <w:rsid w:val="00EE45EB"/>
    <w:rsid w:val="00EE5B61"/>
    <w:rsid w:val="00EF317D"/>
    <w:rsid w:val="00EF5D5A"/>
    <w:rsid w:val="00F00C43"/>
    <w:rsid w:val="00F0274B"/>
    <w:rsid w:val="00F05095"/>
    <w:rsid w:val="00F064DC"/>
    <w:rsid w:val="00F06B8C"/>
    <w:rsid w:val="00F11347"/>
    <w:rsid w:val="00F13064"/>
    <w:rsid w:val="00F14C88"/>
    <w:rsid w:val="00F16414"/>
    <w:rsid w:val="00F17C01"/>
    <w:rsid w:val="00F20B1B"/>
    <w:rsid w:val="00F20CCC"/>
    <w:rsid w:val="00F22307"/>
    <w:rsid w:val="00F2252E"/>
    <w:rsid w:val="00F22DB0"/>
    <w:rsid w:val="00F24D3A"/>
    <w:rsid w:val="00F262D5"/>
    <w:rsid w:val="00F2657D"/>
    <w:rsid w:val="00F276ED"/>
    <w:rsid w:val="00F335D4"/>
    <w:rsid w:val="00F341E7"/>
    <w:rsid w:val="00F36D2A"/>
    <w:rsid w:val="00F372EB"/>
    <w:rsid w:val="00F412CC"/>
    <w:rsid w:val="00F41330"/>
    <w:rsid w:val="00F41FE1"/>
    <w:rsid w:val="00F422B4"/>
    <w:rsid w:val="00F54A51"/>
    <w:rsid w:val="00F5773B"/>
    <w:rsid w:val="00F62AAA"/>
    <w:rsid w:val="00F66397"/>
    <w:rsid w:val="00F73437"/>
    <w:rsid w:val="00F81733"/>
    <w:rsid w:val="00F85B8F"/>
    <w:rsid w:val="00F865ED"/>
    <w:rsid w:val="00F877CE"/>
    <w:rsid w:val="00F94FCA"/>
    <w:rsid w:val="00FA01CE"/>
    <w:rsid w:val="00FA0DE0"/>
    <w:rsid w:val="00FA31F7"/>
    <w:rsid w:val="00FA487F"/>
    <w:rsid w:val="00FA57A0"/>
    <w:rsid w:val="00FB109C"/>
    <w:rsid w:val="00FB3397"/>
    <w:rsid w:val="00FD373C"/>
    <w:rsid w:val="00FD7D69"/>
    <w:rsid w:val="00FE2687"/>
    <w:rsid w:val="00FF5E6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02D05D"/>
  <w15:docId w15:val="{4FE41468-1C50-4773-8FE7-413641A7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2" w:qFormat="1"/>
    <w:lsdException w:name="List Bullet 3" w:uiPriority="2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7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8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67"/>
    <w:pPr>
      <w:spacing w:after="180"/>
    </w:pPr>
    <w:rPr>
      <w:rFonts w:asciiTheme="minorHAnsi" w:eastAsiaTheme="minorHAnsi" w:hAnsiTheme="minorHAnsi"/>
      <w:color w:val="000000" w:themeColor="text1"/>
      <w:spacing w:val="-1"/>
      <w:sz w:val="22"/>
      <w:lang w:eastAsia="en-US"/>
    </w:rPr>
  </w:style>
  <w:style w:type="paragraph" w:styleId="Heading1">
    <w:name w:val="heading 1"/>
    <w:basedOn w:val="Normal"/>
    <w:next w:val="Normal"/>
    <w:qFormat/>
    <w:rsid w:val="00673A28"/>
    <w:pPr>
      <w:keepNext/>
      <w:spacing w:line="312" w:lineRule="atLeast"/>
      <w:contextualSpacing/>
      <w:outlineLvl w:val="0"/>
    </w:pPr>
    <w:rPr>
      <w:rFonts w:cs="Arial"/>
      <w:b/>
      <w:bCs/>
      <w:color w:val="0C3B6C" w:themeColor="accent1"/>
      <w:sz w:val="26"/>
      <w:szCs w:val="32"/>
    </w:rPr>
  </w:style>
  <w:style w:type="paragraph" w:styleId="Heading2">
    <w:name w:val="heading 2"/>
    <w:basedOn w:val="Heading1"/>
    <w:next w:val="Normal"/>
    <w:qFormat/>
    <w:rsid w:val="00EF317D"/>
    <w:pPr>
      <w:numPr>
        <w:ilvl w:val="1"/>
      </w:numPr>
      <w:outlineLvl w:val="1"/>
    </w:pPr>
    <w:rPr>
      <w:bCs w:val="0"/>
      <w:iCs/>
      <w:color w:val="009FDF" w:themeColor="accent2"/>
      <w:sz w:val="22"/>
      <w:szCs w:val="28"/>
    </w:rPr>
  </w:style>
  <w:style w:type="paragraph" w:styleId="Heading3">
    <w:name w:val="heading 3"/>
    <w:basedOn w:val="Normal"/>
    <w:next w:val="Normal"/>
    <w:qFormat/>
    <w:rsid w:val="00EF317D"/>
    <w:pPr>
      <w:keepNext/>
      <w:numPr>
        <w:ilvl w:val="2"/>
        <w:numId w:val="33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505C94"/>
    <w:pPr>
      <w:keepNext/>
      <w:keepLines/>
      <w:spacing w:before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semiHidden/>
    <w:qFormat/>
    <w:rsid w:val="00505C94"/>
    <w:pPr>
      <w:keepNext/>
      <w:keepLines/>
      <w:spacing w:before="1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C94"/>
    <w:pPr>
      <w:tabs>
        <w:tab w:val="center" w:pos="4082"/>
        <w:tab w:val="right" w:pos="8222"/>
      </w:tabs>
      <w:spacing w:after="0"/>
    </w:pPr>
    <w:rPr>
      <w:sz w:val="16"/>
    </w:rPr>
  </w:style>
  <w:style w:type="table" w:styleId="TableGrid">
    <w:name w:val="Table Grid"/>
    <w:basedOn w:val="TableNormal"/>
    <w:uiPriority w:val="98"/>
    <w:rsid w:val="00505C9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05C94"/>
    <w:rPr>
      <w:rFonts w:asciiTheme="minorHAnsi" w:hAnsiTheme="minorHAnsi"/>
      <w:color w:val="000000"/>
      <w:sz w:val="16"/>
      <w:szCs w:val="24"/>
      <w:lang w:val="en-HK"/>
    </w:rPr>
  </w:style>
  <w:style w:type="paragraph" w:styleId="BalloonText">
    <w:name w:val="Balloon Text"/>
    <w:basedOn w:val="Normal"/>
    <w:link w:val="BalloonTextChar"/>
    <w:semiHidden/>
    <w:rsid w:val="00505C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5C94"/>
    <w:rPr>
      <w:rFonts w:ascii="Tahoma" w:hAnsi="Tahoma" w:cs="Tahoma"/>
      <w:color w:val="000000"/>
      <w:sz w:val="16"/>
      <w:szCs w:val="16"/>
      <w:lang w:val="en-HK"/>
    </w:rPr>
  </w:style>
  <w:style w:type="paragraph" w:styleId="Footer">
    <w:name w:val="footer"/>
    <w:basedOn w:val="Normal"/>
    <w:link w:val="FooterChar"/>
    <w:rsid w:val="00505C94"/>
    <w:pPr>
      <w:tabs>
        <w:tab w:val="center" w:pos="4082"/>
        <w:tab w:val="right" w:pos="8222"/>
      </w:tabs>
      <w:spacing w:after="0"/>
    </w:pPr>
    <w:rPr>
      <w:sz w:val="14"/>
    </w:rPr>
  </w:style>
  <w:style w:type="paragraph" w:customStyle="1" w:styleId="NormalNoSpace">
    <w:name w:val="Normal_No Space"/>
    <w:basedOn w:val="Normal"/>
    <w:qFormat/>
    <w:rsid w:val="00505C94"/>
    <w:pPr>
      <w:spacing w:after="0"/>
      <w:contextualSpacing/>
    </w:pPr>
  </w:style>
  <w:style w:type="numbering" w:customStyle="1" w:styleId="NumberedHeadings">
    <w:name w:val="Numbered Headings"/>
    <w:uiPriority w:val="99"/>
    <w:rsid w:val="00EF317D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semiHidden/>
    <w:rsid w:val="00505C94"/>
    <w:rPr>
      <w:rFonts w:asciiTheme="minorHAnsi" w:eastAsiaTheme="majorEastAsia" w:hAnsiTheme="minorHAnsi" w:cstheme="majorBidi"/>
      <w:bCs/>
      <w:iCs/>
      <w:color w:val="000000"/>
      <w:sz w:val="22"/>
      <w:szCs w:val="24"/>
      <w:u w:val="single"/>
      <w:lang w:val="en-HK"/>
    </w:rPr>
  </w:style>
  <w:style w:type="character" w:customStyle="1" w:styleId="Heading5Char">
    <w:name w:val="Heading 5 Char"/>
    <w:basedOn w:val="DefaultParagraphFont"/>
    <w:link w:val="Heading5"/>
    <w:semiHidden/>
    <w:rsid w:val="00505C94"/>
    <w:rPr>
      <w:rFonts w:asciiTheme="minorHAnsi" w:eastAsiaTheme="majorEastAsia" w:hAnsiTheme="minorHAnsi" w:cstheme="majorBidi"/>
      <w:i/>
      <w:color w:val="000000"/>
      <w:sz w:val="22"/>
      <w:szCs w:val="24"/>
      <w:lang w:val="en-HK"/>
    </w:rPr>
  </w:style>
  <w:style w:type="character" w:customStyle="1" w:styleId="FooterChar">
    <w:name w:val="Footer Char"/>
    <w:basedOn w:val="DefaultParagraphFont"/>
    <w:link w:val="Footer"/>
    <w:rsid w:val="00505C94"/>
    <w:rPr>
      <w:rFonts w:asciiTheme="minorHAnsi" w:hAnsiTheme="minorHAnsi"/>
      <w:color w:val="000000"/>
      <w:sz w:val="14"/>
      <w:szCs w:val="24"/>
      <w:lang w:val="en-HK"/>
    </w:rPr>
  </w:style>
  <w:style w:type="paragraph" w:styleId="Title">
    <w:name w:val="Title"/>
    <w:basedOn w:val="Normal"/>
    <w:next w:val="Normal"/>
    <w:link w:val="TitleChar"/>
    <w:qFormat/>
    <w:rsid w:val="00D55112"/>
    <w:pPr>
      <w:spacing w:after="0"/>
      <w:contextualSpacing/>
    </w:pPr>
    <w:rPr>
      <w:rFonts w:asciiTheme="majorHAnsi" w:eastAsiaTheme="majorEastAsia" w:hAnsiTheme="majorHAnsi" w:cstheme="majorBidi"/>
      <w:caps/>
      <w:color w:val="0C3B6C" w:themeColor="accent1"/>
      <w:spacing w:val="-10"/>
      <w:kern w:val="28"/>
      <w:sz w:val="32"/>
      <w:szCs w:val="56"/>
      <w:lang w:val="en-HK" w:eastAsia="en-GB"/>
    </w:rPr>
  </w:style>
  <w:style w:type="paragraph" w:styleId="Date">
    <w:name w:val="Date"/>
    <w:basedOn w:val="Normal"/>
    <w:next w:val="Normal"/>
    <w:link w:val="DateChar"/>
    <w:rsid w:val="00505C94"/>
    <w:pPr>
      <w:tabs>
        <w:tab w:val="left" w:pos="567"/>
      </w:tabs>
      <w:spacing w:after="360"/>
    </w:pPr>
  </w:style>
  <w:style w:type="character" w:customStyle="1" w:styleId="DateChar">
    <w:name w:val="Date Char"/>
    <w:basedOn w:val="DefaultParagraphFont"/>
    <w:link w:val="Date"/>
    <w:rsid w:val="00505C94"/>
    <w:rPr>
      <w:rFonts w:asciiTheme="minorHAnsi" w:hAnsiTheme="minorHAnsi"/>
      <w:color w:val="000000"/>
      <w:sz w:val="22"/>
      <w:szCs w:val="24"/>
      <w:lang w:val="en-HK"/>
    </w:rPr>
  </w:style>
  <w:style w:type="paragraph" w:customStyle="1" w:styleId="Details">
    <w:name w:val="Details"/>
    <w:basedOn w:val="Normal"/>
    <w:semiHidden/>
    <w:qFormat/>
    <w:rsid w:val="00505C94"/>
    <w:pPr>
      <w:spacing w:after="0"/>
    </w:pPr>
  </w:style>
  <w:style w:type="paragraph" w:customStyle="1" w:styleId="Lable">
    <w:name w:val="Lable"/>
    <w:basedOn w:val="Normal"/>
    <w:semiHidden/>
    <w:qFormat/>
    <w:rsid w:val="00505C94"/>
    <w:pPr>
      <w:spacing w:after="0"/>
    </w:pPr>
    <w:rPr>
      <w:b/>
    </w:rPr>
  </w:style>
  <w:style w:type="character" w:customStyle="1" w:styleId="TitleChar">
    <w:name w:val="Title Char"/>
    <w:basedOn w:val="DefaultParagraphFont"/>
    <w:link w:val="Title"/>
    <w:rsid w:val="00D55112"/>
    <w:rPr>
      <w:rFonts w:asciiTheme="majorHAnsi" w:eastAsiaTheme="majorEastAsia" w:hAnsiTheme="majorHAnsi" w:cstheme="majorBidi"/>
      <w:caps/>
      <w:color w:val="0C3B6C" w:themeColor="accent1"/>
      <w:spacing w:val="-10"/>
      <w:kern w:val="28"/>
      <w:sz w:val="32"/>
      <w:szCs w:val="56"/>
      <w:lang w:val="en-HK" w:eastAsia="en-GB"/>
    </w:rPr>
  </w:style>
  <w:style w:type="character" w:styleId="PlaceholderText">
    <w:name w:val="Placeholder Text"/>
    <w:basedOn w:val="DefaultParagraphFont"/>
    <w:uiPriority w:val="99"/>
    <w:semiHidden/>
    <w:rsid w:val="00D55112"/>
    <w:rPr>
      <w:color w:val="808080"/>
    </w:rPr>
  </w:style>
  <w:style w:type="character" w:styleId="Hyperlink">
    <w:name w:val="Hyperlink"/>
    <w:basedOn w:val="DefaultParagraphFont"/>
    <w:rsid w:val="00505C94"/>
    <w:rPr>
      <w:color w:val="007AC9" w:themeColor="hyperlink"/>
      <w:u w:val="single"/>
    </w:rPr>
  </w:style>
  <w:style w:type="table" w:customStyle="1" w:styleId="TableASX">
    <w:name w:val="Table_ASX"/>
    <w:basedOn w:val="TableNormal"/>
    <w:uiPriority w:val="99"/>
    <w:rsid w:val="00505C94"/>
    <w:rPr>
      <w:rFonts w:ascii="Arial Narrow" w:eastAsiaTheme="minorHAnsi" w:hAnsi="Arial Narrow"/>
      <w:lang w:eastAsia="en-US"/>
    </w:rPr>
    <w:tblPr>
      <w:tblInd w:w="108" w:type="dxa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  <w:insideH w:val="single" w:sz="8" w:space="0" w:color="009FDF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FDF" w:themeFill="accent2"/>
      </w:tcPr>
    </w:tblStylePr>
  </w:style>
  <w:style w:type="paragraph" w:customStyle="1" w:styleId="TableText">
    <w:name w:val="Table Text"/>
    <w:basedOn w:val="Normal"/>
    <w:qFormat/>
    <w:rsid w:val="00505C94"/>
    <w:pPr>
      <w:spacing w:before="80" w:after="80"/>
    </w:pPr>
  </w:style>
  <w:style w:type="paragraph" w:customStyle="1" w:styleId="TableHeading">
    <w:name w:val="Table Heading"/>
    <w:basedOn w:val="TableText"/>
    <w:next w:val="TableText"/>
    <w:qFormat/>
    <w:rsid w:val="00505C94"/>
    <w:rPr>
      <w:color w:val="FFFFFF" w:themeColor="background1"/>
    </w:rPr>
  </w:style>
  <w:style w:type="numbering" w:customStyle="1" w:styleId="Bullets">
    <w:name w:val="Bullets"/>
    <w:uiPriority w:val="99"/>
    <w:rsid w:val="00505C94"/>
    <w:pPr>
      <w:numPr>
        <w:numId w:val="2"/>
      </w:numPr>
    </w:pPr>
  </w:style>
  <w:style w:type="paragraph" w:styleId="ListBullet">
    <w:name w:val="List Bullet"/>
    <w:basedOn w:val="Normal"/>
    <w:uiPriority w:val="2"/>
    <w:qFormat/>
    <w:rsid w:val="00505C94"/>
    <w:pPr>
      <w:numPr>
        <w:numId w:val="3"/>
      </w:numPr>
      <w:ind w:left="284"/>
      <w:contextualSpacing/>
    </w:pPr>
  </w:style>
  <w:style w:type="paragraph" w:styleId="ListNumber">
    <w:name w:val="List Number"/>
    <w:basedOn w:val="Normal"/>
    <w:qFormat/>
    <w:rsid w:val="008979AF"/>
    <w:pPr>
      <w:numPr>
        <w:numId w:val="16"/>
      </w:numPr>
    </w:pPr>
  </w:style>
  <w:style w:type="paragraph" w:customStyle="1" w:styleId="NumberedHeading1">
    <w:name w:val="Numbered Heading 1"/>
    <w:basedOn w:val="Heading1"/>
    <w:next w:val="Normal"/>
    <w:qFormat/>
    <w:rsid w:val="00894851"/>
    <w:pPr>
      <w:numPr>
        <w:numId w:val="28"/>
      </w:numPr>
    </w:pPr>
  </w:style>
  <w:style w:type="paragraph" w:customStyle="1" w:styleId="NumberedHeading2">
    <w:name w:val="Numbered Heading 2"/>
    <w:basedOn w:val="Heading2"/>
    <w:next w:val="Normal"/>
    <w:qFormat/>
    <w:rsid w:val="00EF317D"/>
    <w:pPr>
      <w:numPr>
        <w:numId w:val="28"/>
      </w:numPr>
      <w:tabs>
        <w:tab w:val="left" w:pos="720"/>
      </w:tabs>
      <w:spacing w:after="240" w:line="310" w:lineRule="atLeast"/>
    </w:pPr>
    <w:rPr>
      <w:rFonts w:asciiTheme="majorHAnsi" w:hAnsiTheme="majorHAnsi"/>
      <w:bCs/>
    </w:rPr>
  </w:style>
  <w:style w:type="paragraph" w:customStyle="1" w:styleId="NumberedHeading3">
    <w:name w:val="Numbered Heading 3"/>
    <w:basedOn w:val="Heading3"/>
    <w:next w:val="Normal"/>
    <w:qFormat/>
    <w:rsid w:val="00F24D3A"/>
    <w:pPr>
      <w:ind w:left="1701" w:hanging="567"/>
    </w:pPr>
  </w:style>
  <w:style w:type="paragraph" w:styleId="ListNumber2">
    <w:name w:val="List Number 2"/>
    <w:basedOn w:val="ListNumber"/>
    <w:unhideWhenUsed/>
    <w:rsid w:val="008979AF"/>
    <w:pPr>
      <w:numPr>
        <w:ilvl w:val="1"/>
      </w:numPr>
    </w:pPr>
  </w:style>
  <w:style w:type="paragraph" w:styleId="ListNumber3">
    <w:name w:val="List Number 3"/>
    <w:basedOn w:val="Normal"/>
    <w:unhideWhenUsed/>
    <w:rsid w:val="008979AF"/>
    <w:pPr>
      <w:numPr>
        <w:ilvl w:val="2"/>
        <w:numId w:val="17"/>
      </w:numPr>
    </w:pPr>
  </w:style>
  <w:style w:type="paragraph" w:customStyle="1" w:styleId="NumberedHeading1Indent">
    <w:name w:val="Numbered Heading 1 Indent"/>
    <w:basedOn w:val="Normal"/>
    <w:qFormat/>
    <w:rsid w:val="00EF317D"/>
    <w:pPr>
      <w:ind w:left="567"/>
    </w:pPr>
    <w:rPr>
      <w:rFonts w:eastAsia="Times New Roman"/>
      <w:color w:val="000000"/>
      <w:spacing w:val="0"/>
      <w:szCs w:val="24"/>
      <w:lang w:val="en-HK" w:eastAsia="en-AU"/>
    </w:rPr>
  </w:style>
  <w:style w:type="paragraph" w:customStyle="1" w:styleId="NumberedHeading2Indent">
    <w:name w:val="Numbered Heading 2 Indent"/>
    <w:basedOn w:val="Normal"/>
    <w:qFormat/>
    <w:rsid w:val="00505C94"/>
    <w:pPr>
      <w:ind w:left="1134"/>
    </w:pPr>
    <w:rPr>
      <w:noProof/>
    </w:rPr>
  </w:style>
  <w:style w:type="paragraph" w:customStyle="1" w:styleId="NumberedHeading3Indent">
    <w:name w:val="Numbered Heading 3 Indent"/>
    <w:basedOn w:val="Normal"/>
    <w:qFormat/>
    <w:rsid w:val="00505C94"/>
    <w:pPr>
      <w:ind w:left="1701"/>
    </w:pPr>
  </w:style>
  <w:style w:type="paragraph" w:customStyle="1" w:styleId="StyleNumberedHeading3IndentLeft255cm">
    <w:name w:val="Style Numbered Heading 3 Indent + Left:  2.55 cm"/>
    <w:basedOn w:val="NumberedHeading3Indent"/>
    <w:rsid w:val="00505C94"/>
    <w:pPr>
      <w:ind w:left="1457"/>
    </w:pPr>
  </w:style>
  <w:style w:type="numbering" w:customStyle="1" w:styleId="ASXNumPara">
    <w:name w:val="ASX_NumPara"/>
    <w:uiPriority w:val="99"/>
    <w:rsid w:val="00282107"/>
    <w:pPr>
      <w:numPr>
        <w:numId w:val="1"/>
      </w:numPr>
    </w:pPr>
  </w:style>
  <w:style w:type="paragraph" w:styleId="CommentText">
    <w:name w:val="annotation text"/>
    <w:basedOn w:val="Normal"/>
    <w:link w:val="CommentTextChar"/>
    <w:semiHidden/>
    <w:unhideWhenUsed/>
    <w:rsid w:val="00505C9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C94"/>
    <w:rPr>
      <w:rFonts w:asciiTheme="minorHAnsi" w:hAnsiTheme="minorHAnsi"/>
      <w:color w:val="000000"/>
      <w:lang w:val="en-HK"/>
    </w:rPr>
  </w:style>
  <w:style w:type="paragraph" w:styleId="ListBullet2">
    <w:name w:val="List Bullet 2"/>
    <w:basedOn w:val="Normal"/>
    <w:uiPriority w:val="2"/>
    <w:qFormat/>
    <w:rsid w:val="00505C94"/>
    <w:pPr>
      <w:numPr>
        <w:ilvl w:val="1"/>
        <w:numId w:val="3"/>
      </w:numPr>
      <w:contextualSpacing/>
    </w:pPr>
  </w:style>
  <w:style w:type="paragraph" w:styleId="ListBullet3">
    <w:name w:val="List Bullet 3"/>
    <w:basedOn w:val="Normal"/>
    <w:uiPriority w:val="2"/>
    <w:qFormat/>
    <w:rsid w:val="00505C94"/>
    <w:pPr>
      <w:numPr>
        <w:ilvl w:val="2"/>
        <w:numId w:val="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97"/>
    <w:qFormat/>
    <w:rsid w:val="00D55112"/>
    <w:pPr>
      <w:spacing w:after="480"/>
    </w:pPr>
    <w:rPr>
      <w:rFonts w:eastAsiaTheme="majorEastAsia" w:cstheme="majorBidi"/>
      <w:iCs/>
      <w:caps/>
      <w:color w:val="009FDF" w:themeColor="accent2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97"/>
    <w:rsid w:val="00D55112"/>
    <w:rPr>
      <w:rFonts w:asciiTheme="minorHAnsi" w:eastAsiaTheme="majorEastAsia" w:hAnsiTheme="minorHAnsi" w:cstheme="majorBidi"/>
      <w:iCs/>
      <w:caps/>
      <w:color w:val="009FDF" w:themeColor="accent2"/>
      <w:spacing w:val="-1"/>
      <w:lang w:val="en-GB" w:eastAsia="en-US"/>
    </w:rPr>
  </w:style>
  <w:style w:type="numbering" w:customStyle="1" w:styleId="ASXNumPara1">
    <w:name w:val="ASX_NumPara1"/>
    <w:uiPriority w:val="99"/>
    <w:rsid w:val="00EF317D"/>
  </w:style>
  <w:style w:type="paragraph" w:customStyle="1" w:styleId="StyleNumberedHeading1After12pt">
    <w:name w:val="Style Numbered Heading 1 + After:  12 pt"/>
    <w:basedOn w:val="NumberedHeading1"/>
    <w:rsid w:val="00EF317D"/>
    <w:pPr>
      <w:spacing w:after="240"/>
    </w:pPr>
    <w:rPr>
      <w:rFonts w:eastAsia="Times New Roman" w:cs="Times New Roman"/>
      <w:szCs w:val="20"/>
    </w:rPr>
  </w:style>
  <w:style w:type="paragraph" w:customStyle="1" w:styleId="Indent2Bullet">
    <w:name w:val="Indent 2 Bullet"/>
    <w:basedOn w:val="ListBullet"/>
    <w:qFormat/>
    <w:rsid w:val="00EF317D"/>
    <w:pPr>
      <w:ind w:left="1418"/>
    </w:pPr>
  </w:style>
  <w:style w:type="paragraph" w:customStyle="1" w:styleId="Indent1Bullet">
    <w:name w:val="Indent 1 Bullet"/>
    <w:basedOn w:val="ListBullet"/>
    <w:qFormat/>
    <w:rsid w:val="00D8586A"/>
    <w:pPr>
      <w:ind w:left="851"/>
    </w:pPr>
  </w:style>
  <w:style w:type="paragraph" w:styleId="EndnoteText">
    <w:name w:val="endnote text"/>
    <w:basedOn w:val="Normal"/>
    <w:link w:val="EndnoteTextChar"/>
    <w:uiPriority w:val="97"/>
    <w:semiHidden/>
    <w:unhideWhenUsed/>
    <w:rsid w:val="00033B40"/>
    <w:rPr>
      <w:sz w:val="16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033B40"/>
    <w:rPr>
      <w:rFonts w:asciiTheme="minorHAnsi" w:eastAsiaTheme="minorHAnsi" w:hAnsiTheme="minorHAnsi"/>
      <w:color w:val="000000" w:themeColor="text1"/>
      <w:spacing w:val="-1"/>
      <w:sz w:val="16"/>
      <w:lang w:val="en-GB" w:eastAsia="en-US"/>
    </w:rPr>
  </w:style>
  <w:style w:type="character" w:styleId="EndnoteReference">
    <w:name w:val="endnote reference"/>
    <w:basedOn w:val="DefaultParagraphFont"/>
    <w:uiPriority w:val="97"/>
    <w:semiHidden/>
    <w:unhideWhenUsed/>
    <w:rsid w:val="00033B40"/>
    <w:rPr>
      <w:rFonts w:asciiTheme="minorHAnsi" w:hAnsiTheme="minorHAnsi" w:hint="default"/>
      <w:vertAlign w:val="superscript"/>
    </w:rPr>
  </w:style>
  <w:style w:type="numbering" w:customStyle="1" w:styleId="ASXNumberedHeadings">
    <w:name w:val="ASX NumberedHeadings"/>
    <w:uiPriority w:val="99"/>
    <w:rsid w:val="00033B40"/>
    <w:pPr>
      <w:numPr>
        <w:numId w:val="29"/>
      </w:numPr>
    </w:pPr>
  </w:style>
  <w:style w:type="table" w:styleId="TableGridLight">
    <w:name w:val="Grid Table Light"/>
    <w:basedOn w:val="TableNormal"/>
    <w:uiPriority w:val="40"/>
    <w:rsid w:val="00033B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7EC8"/>
    <w:pPr>
      <w:spacing w:after="160" w:line="259" w:lineRule="auto"/>
      <w:ind w:left="720"/>
      <w:contextualSpacing/>
    </w:pPr>
    <w:rPr>
      <w:rFonts w:cstheme="minorBidi"/>
      <w:color w:val="auto"/>
      <w:spacing w:val="0"/>
      <w:szCs w:val="22"/>
    </w:rPr>
  </w:style>
  <w:style w:type="character" w:styleId="CommentReference">
    <w:name w:val="annotation reference"/>
    <w:basedOn w:val="DefaultParagraphFont"/>
    <w:semiHidden/>
    <w:unhideWhenUsed/>
    <w:rsid w:val="00C81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77"/>
    <w:rPr>
      <w:rFonts w:asciiTheme="minorHAnsi" w:eastAsiaTheme="minorHAnsi" w:hAnsiTheme="minorHAnsi"/>
      <w:b/>
      <w:bCs/>
      <w:color w:val="000000" w:themeColor="text1"/>
      <w:spacing w:val="-1"/>
      <w:lang w:val="en-HK" w:eastAsia="en-US"/>
    </w:rPr>
  </w:style>
  <w:style w:type="paragraph" w:styleId="Revision">
    <w:name w:val="Revision"/>
    <w:hidden/>
    <w:uiPriority w:val="99"/>
    <w:semiHidden/>
    <w:rsid w:val="00C81E77"/>
    <w:rPr>
      <w:rFonts w:asciiTheme="minorHAnsi" w:eastAsiaTheme="minorHAnsi" w:hAnsiTheme="minorHAnsi"/>
      <w:color w:val="000000" w:themeColor="text1"/>
      <w:spacing w:val="-1"/>
      <w:sz w:val="22"/>
      <w:lang w:eastAsia="en-US"/>
    </w:rPr>
  </w:style>
  <w:style w:type="paragraph" w:customStyle="1" w:styleId="Default">
    <w:name w:val="Default"/>
    <w:rsid w:val="00B649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4028"/>
    <w:pPr>
      <w:autoSpaceDE w:val="0"/>
      <w:autoSpaceDN w:val="0"/>
      <w:adjustRightInd w:val="0"/>
      <w:spacing w:before="154" w:after="0"/>
      <w:ind w:left="281" w:hanging="175"/>
    </w:pPr>
    <w:rPr>
      <w:rFonts w:ascii="Calibri" w:eastAsia="Times New Roman" w:hAnsi="Calibri" w:cs="Calibri"/>
      <w:color w:val="auto"/>
      <w:spacing w:val="0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340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nningham_r\Desktop\ASX%20Position%20Description_Analy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72656C03C045B3A957C863ADA9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D434-39AC-4ABC-9272-031A0EA4C258}"/>
      </w:docPartPr>
      <w:docPartBody>
        <w:p w:rsidR="00D25F87" w:rsidRDefault="003115F7">
          <w:pPr>
            <w:pStyle w:val="CD72656C03C045B3A957C863ADA92290"/>
          </w:pPr>
          <w:r>
            <w:rPr>
              <w:rStyle w:val="PlaceholderText"/>
            </w:rPr>
            <w:t>Click or tap here to Policy name.</w:t>
          </w:r>
        </w:p>
      </w:docPartBody>
    </w:docPart>
    <w:docPart>
      <w:docPartPr>
        <w:name w:val="E92320E2F1A1432482FFFA849D70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C9F56-90B7-4912-AC07-100E44B7103C}"/>
      </w:docPartPr>
      <w:docPartBody>
        <w:p w:rsidR="00D25F87" w:rsidRDefault="003115F7">
          <w:pPr>
            <w:pStyle w:val="E92320E2F1A1432482FFFA849D702BF4"/>
          </w:pPr>
          <w:r w:rsidRPr="0019684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Role title</w:t>
          </w:r>
          <w:r w:rsidRPr="0019684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F7"/>
    <w:rsid w:val="0004773B"/>
    <w:rsid w:val="003115F7"/>
    <w:rsid w:val="005B5000"/>
    <w:rsid w:val="008879EB"/>
    <w:rsid w:val="00B73A1E"/>
    <w:rsid w:val="00C23A11"/>
    <w:rsid w:val="00D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72656C03C045B3A957C863ADA92290">
    <w:name w:val="CD72656C03C045B3A957C863ADA92290"/>
  </w:style>
  <w:style w:type="paragraph" w:customStyle="1" w:styleId="E92320E2F1A1432482FFFA849D702BF4">
    <w:name w:val="E92320E2F1A1432482FFFA849D702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oodman">
  <a:themeElements>
    <a:clrScheme name="ASX Colours">
      <a:dk1>
        <a:sysClr val="windowText" lastClr="000000"/>
      </a:dk1>
      <a:lt1>
        <a:sysClr val="window" lastClr="FFFFFF"/>
      </a:lt1>
      <a:dk2>
        <a:srgbClr val="656263"/>
      </a:dk2>
      <a:lt2>
        <a:srgbClr val="FFFFFF"/>
      </a:lt2>
      <a:accent1>
        <a:srgbClr val="0C3B6C"/>
      </a:accent1>
      <a:accent2>
        <a:srgbClr val="009FDF"/>
      </a:accent2>
      <a:accent3>
        <a:srgbClr val="8AA1B4"/>
      </a:accent3>
      <a:accent4>
        <a:srgbClr val="ECE5BF"/>
      </a:accent4>
      <a:accent5>
        <a:srgbClr val="78FFFA"/>
      </a:accent5>
      <a:accent6>
        <a:srgbClr val="EFC554"/>
      </a:accent6>
      <a:hlink>
        <a:srgbClr val="007AC9"/>
      </a:hlink>
      <a:folHlink>
        <a:srgbClr val="002664"/>
      </a:folHlink>
    </a:clrScheme>
    <a:fontScheme name="ASX_Standard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pinkicon" Type="http://schemas.openxmlformats.org/officeDocument/2006/relationships/image" Target="images/pinkicon.png"/></Relationships>
</file>

<file path=customUI/customUI.xml><?xml version="1.0" encoding="utf-8"?>
<customUI xmlns="http://schemas.microsoft.com/office/2006/01/customui">
  <ribbon>
    <tabs>
      <tab id="customTab" label="ASX" insertBeforeMso="TabHome">
        <group id="customGroup" label="ASX Styles">
          <button idMso="StylesPane" size="large" label="View Styles" imageMso="ChangeStylesMenu"/>
          <separator id="separator1"/>
          <button idMso="StyleNormal" visible="true" size="large" label="Normal" imageMso="AlignLeft"/>
          <separator id="separator2"/>
          <menu id="MyMenu1" label="Numbered Headings" itemSize="normal">
            <button id="ApplyNumberedHeading1" label="Numbered Heading 1" imageMso="_1" onAction="ApplyNumberedHeading1"/>
            <button id="ApplyNumberedHeading2" label="Numbered Heading 2" imageMso="_2" onAction="ApplyNumberedHeading2"/>
            <button id="ApplyNumberedHeading3" label="Numbered Heading 3" imageMso="_3" onAction="ApplyNumberedHeading3"/>
          </menu>
          <menu id="MyMenu2" label="Numbered Headings Indent" itemSize="normal">
            <button id="ApplyNumberedHeading1Indent" label="Heading 1 Indent" imageMso="_1" onAction="ApplyNumberedHeading1Indent"/>
            <button id="ApplyNumberedHeading2Indent" label="Heading 2 Indent" imageMso="_2" onAction="ApplyNumberedHeading2Indent"/>
            <button id="ApplyNumberedHeading3Indent" label="Heading 3 Indent" imageMso="_3" onAction="ApplyNumberedHeading3Indent"/>
          </menu>
          <menu id="MyMenu3" label="Headings" itemSize="normal">
            <button idMso="Heading1Apply" label="Heading 1" imageMso="_1"/>
            <button idMso="Heading2Apply" label="Heading 2" imageMso="_2"/>
          </menu>
          <separator id="separator3"/>
          <menu id="MyMenu4" label="Bullets" itemSize="normal" imageMso="Bullets">
            <button idMso="ListBulletApply" label="Bullets Level 1"/>
            <button id="ApplyListBullet2" label="Bullets Level 2" onAction="ApplyListBullet2"/>
            <button id="ApplyListBullet3" label="Bullets Level 3" onAction="ApplyListBullet3"/>
          </menu>
          <menu id="MyMenu5" label="Numbers" itemSize="normal" imageMso="Numbering">
            <button id="ApplyNumbering" label="Numbers Level 1" onAction="ApplyNumbering"/>
            <button id="ApplyNumbering2" label="Numbers Level 2" onAction="ApplyNumbering2"/>
            <button id="ApplyNumbering3" label="Numbers Level 3" onAction="ApplyNumbering3"/>
          </menu>
        </group>
        <group id="customGroup3" label="ASX Tools">
          <button id="ApplyInsertLandscapeSection" visible="true" size="large" label="Landscape Section" onAction="ApplyInsertLandscapeSection" imageMso="MasterNotesPageOrientation"/>
          <button id="ApplyInsertPortraitSection" visible="true" size="large" label="Portrait Section" onAction="ApplyInsertPortraitSection" imageMso="LabelsDialog"/>
          <separator id="sepa5"/>
          <button id="PasteUnformatted" visible="true" size="large" label="Unformatted" onAction="PasteUnformatted" imageMso="Paste"/>
          <separator xmlns="http://schemas.microsoft.com/office/2006/01/customui" id="separator4"/>
          <toggleButton idMso="TableShowGridlines" visible="true" size="large" label="Show Gridlines"/>
          <toggleButton idMso="ParagraphMarks" visible="true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89AD599-6B6D-4913-B5EC-ADA317C6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ASX Position Description_Analyst.dotm</Template>
  <TotalTime>1</TotalTime>
  <Pages>2</Pages>
  <Words>623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ASX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Cunningham</dc:creator>
  <cp:lastModifiedBy>Andrew Weaver</cp:lastModifiedBy>
  <cp:revision>4</cp:revision>
  <cp:lastPrinted>2014-03-10T00:48:00Z</cp:lastPrinted>
  <dcterms:created xsi:type="dcterms:W3CDTF">2019-04-09T03:55:00Z</dcterms:created>
  <dcterms:modified xsi:type="dcterms:W3CDTF">2019-04-09T06:41:00Z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Email">
    <vt:lpwstr> </vt:lpwstr>
  </property>
  <property fmtid="{D5CDD505-2E9C-101B-9397-08002B2CF9AE}" pid="3" name="SenderPhone">
    <vt:lpwstr> </vt:lpwstr>
  </property>
</Properties>
</file>